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6D" w:rsidRDefault="00BE2361">
      <w:pPr>
        <w:tabs>
          <w:tab w:val="left" w:pos="1560"/>
        </w:tabs>
        <w:jc w:val="center"/>
        <w:rPr>
          <w:rFonts w:ascii="Marianne" w:hAnsi="Marianne" w:cstheme="majorHAnsi"/>
          <w:b/>
          <w:sz w:val="28"/>
          <w:szCs w:val="28"/>
        </w:rPr>
      </w:pPr>
      <w:r>
        <w:rPr>
          <w:rFonts w:ascii="Marianne" w:hAnsi="Marianne" w:cstheme="majorHAnsi"/>
          <w:b/>
          <w:sz w:val="28"/>
          <w:szCs w:val="28"/>
        </w:rPr>
        <w:t>Contrat territorial d’accueil et d’intégration (CTAI)</w:t>
      </w:r>
    </w:p>
    <w:p w:rsidR="005A306D" w:rsidRDefault="00BE2361">
      <w:pPr>
        <w:contextualSpacing/>
        <w:jc w:val="center"/>
        <w:rPr>
          <w:rFonts w:ascii="Marianne" w:hAnsi="Marianne" w:cstheme="majorHAnsi"/>
          <w:b/>
          <w:sz w:val="26"/>
          <w:szCs w:val="26"/>
        </w:rPr>
      </w:pPr>
      <w:proofErr w:type="gramStart"/>
      <w:r>
        <w:rPr>
          <w:rFonts w:ascii="Marianne" w:hAnsi="Marianne" w:cstheme="majorHAnsi"/>
          <w:b/>
          <w:sz w:val="28"/>
          <w:szCs w:val="28"/>
        </w:rPr>
        <w:t>de</w:t>
      </w:r>
      <w:proofErr w:type="gramEnd"/>
      <w:r>
        <w:rPr>
          <w:rFonts w:ascii="Marianne" w:hAnsi="Marianne" w:cstheme="majorHAnsi"/>
          <w:b/>
          <w:sz w:val="28"/>
          <w:szCs w:val="28"/>
        </w:rPr>
        <w:t xml:space="preserve"> </w:t>
      </w:r>
      <w:r w:rsidRPr="000C1E69">
        <w:rPr>
          <w:rFonts w:ascii="Marianne" w:hAnsi="Marianne" w:cstheme="majorHAnsi"/>
          <w:b/>
          <w:i/>
          <w:sz w:val="28"/>
          <w:szCs w:val="28"/>
        </w:rPr>
        <w:t>la Ville du Mans</w:t>
      </w:r>
    </w:p>
    <w:p w:rsidR="005A306D" w:rsidRDefault="005A306D">
      <w:pPr>
        <w:contextualSpacing/>
        <w:jc w:val="center"/>
        <w:rPr>
          <w:rFonts w:ascii="Marianne" w:hAnsi="Marianne" w:cstheme="majorHAnsi"/>
          <w:b/>
          <w:sz w:val="22"/>
          <w:szCs w:val="22"/>
        </w:rPr>
      </w:pPr>
    </w:p>
    <w:p w:rsidR="005A306D" w:rsidRDefault="00BE2361">
      <w:pPr>
        <w:jc w:val="center"/>
        <w:rPr>
          <w:rFonts w:ascii="Marianne" w:hAnsi="Marianne"/>
          <w:b/>
          <w:color w:val="000091"/>
          <w:sz w:val="22"/>
          <w:szCs w:val="22"/>
        </w:rPr>
      </w:pPr>
      <w:r>
        <w:rPr>
          <w:rFonts w:ascii="Marianne" w:hAnsi="Marianne"/>
          <w:b/>
          <w:color w:val="000091"/>
          <w:sz w:val="22"/>
          <w:szCs w:val="22"/>
        </w:rPr>
        <w:t>[Modèle de fiche-action</w:t>
      </w:r>
      <w:r>
        <w:rPr>
          <w:rFonts w:ascii="Marianne" w:hAnsi="Marianne" w:cs="Calibri"/>
          <w:b/>
          <w:color w:val="000091"/>
          <w:sz w:val="22"/>
          <w:szCs w:val="22"/>
        </w:rPr>
        <w:t>, à transmettre pour chaque action inscrite au contrat</w:t>
      </w:r>
      <w:r>
        <w:rPr>
          <w:rFonts w:ascii="Marianne" w:hAnsi="Marianne"/>
          <w:b/>
          <w:color w:val="000091"/>
          <w:sz w:val="22"/>
          <w:szCs w:val="22"/>
        </w:rPr>
        <w:t>]</w:t>
      </w:r>
    </w:p>
    <w:p w:rsidR="005A306D" w:rsidRDefault="005A306D">
      <w:pPr>
        <w:rPr>
          <w:rFonts w:ascii="Marianne" w:hAnsi="Marianne"/>
          <w:sz w:val="22"/>
          <w:szCs w:val="22"/>
        </w:rPr>
      </w:pPr>
    </w:p>
    <w:p w:rsidR="005A306D" w:rsidRDefault="00BE2361">
      <w:pPr>
        <w:pBdr>
          <w:top w:val="single" w:sz="8" w:space="4" w:color="000091"/>
          <w:bottom w:val="single" w:sz="8" w:space="4" w:color="000091"/>
        </w:pBdr>
        <w:rPr>
          <w:rFonts w:ascii="Marianne" w:hAnsi="Marianne" w:cstheme="majorHAnsi"/>
          <w:b/>
          <w:color w:val="000091"/>
          <w:sz w:val="20"/>
          <w:szCs w:val="22"/>
        </w:rPr>
      </w:pPr>
      <w:r w:rsidRPr="00292A60">
        <w:rPr>
          <w:rFonts w:ascii="Marianne" w:hAnsi="Marianne" w:cstheme="majorHAnsi"/>
          <w:b/>
          <w:color w:val="000091"/>
          <w:sz w:val="20"/>
          <w:szCs w:val="22"/>
        </w:rPr>
        <w:t xml:space="preserve">Intitulé de l’action : </w:t>
      </w:r>
    </w:p>
    <w:p w:rsidR="001357BA" w:rsidRDefault="001357BA">
      <w:pPr>
        <w:pBdr>
          <w:top w:val="single" w:sz="8" w:space="4" w:color="000091"/>
          <w:bottom w:val="single" w:sz="8" w:space="4" w:color="000091"/>
        </w:pBdr>
        <w:rPr>
          <w:rFonts w:ascii="Marianne" w:hAnsi="Marianne" w:cstheme="majorHAnsi"/>
          <w:b/>
          <w:color w:val="000091"/>
          <w:sz w:val="20"/>
          <w:szCs w:val="22"/>
        </w:rPr>
      </w:pPr>
    </w:p>
    <w:p w:rsidR="001357BA" w:rsidRPr="00292A60" w:rsidRDefault="001357BA">
      <w:pPr>
        <w:pBdr>
          <w:top w:val="single" w:sz="8" w:space="4" w:color="000091"/>
          <w:bottom w:val="single" w:sz="8" w:space="4" w:color="000091"/>
        </w:pBdr>
        <w:rPr>
          <w:rFonts w:ascii="Marianne" w:hAnsi="Marianne" w:cstheme="majorHAnsi"/>
          <w:b/>
          <w:color w:val="000091"/>
          <w:sz w:val="20"/>
          <w:szCs w:val="22"/>
        </w:rPr>
      </w:pPr>
      <w:r>
        <w:rPr>
          <w:rFonts w:ascii="Marianne" w:hAnsi="Marianne" w:cstheme="majorHAnsi"/>
          <w:b/>
          <w:color w:val="000091"/>
          <w:sz w:val="20"/>
          <w:szCs w:val="22"/>
        </w:rPr>
        <w:t>Dates de réalisation de l’action :</w:t>
      </w:r>
    </w:p>
    <w:p w:rsidR="00BE2361" w:rsidRPr="00292A60" w:rsidRDefault="00BE2361">
      <w:pPr>
        <w:pBdr>
          <w:top w:val="single" w:sz="8" w:space="4" w:color="000091"/>
          <w:bottom w:val="single" w:sz="8" w:space="4" w:color="000091"/>
        </w:pBdr>
        <w:rPr>
          <w:rFonts w:ascii="Marianne" w:hAnsi="Marianne" w:cstheme="majorHAnsi"/>
          <w:b/>
          <w:color w:val="000091"/>
          <w:sz w:val="20"/>
          <w:szCs w:val="22"/>
        </w:rPr>
      </w:pPr>
    </w:p>
    <w:p w:rsidR="00BE2361" w:rsidRPr="00292A60" w:rsidRDefault="00BE2361" w:rsidP="00BE2361">
      <w:pPr>
        <w:pBdr>
          <w:top w:val="single" w:sz="8" w:space="4" w:color="000091"/>
          <w:bottom w:val="single" w:sz="8" w:space="4" w:color="000091"/>
        </w:pBdr>
        <w:rPr>
          <w:rFonts w:ascii="Marianne" w:hAnsi="Marianne" w:cstheme="majorHAnsi"/>
          <w:b/>
          <w:color w:val="000091"/>
          <w:sz w:val="20"/>
          <w:szCs w:val="22"/>
        </w:rPr>
      </w:pPr>
      <w:r w:rsidRPr="00292A60">
        <w:rPr>
          <w:rFonts w:ascii="Marianne" w:hAnsi="Marianne" w:cstheme="majorHAnsi"/>
          <w:b/>
          <w:color w:val="000091"/>
          <w:sz w:val="20"/>
          <w:szCs w:val="22"/>
        </w:rPr>
        <w:t>Porteur de l’action :</w:t>
      </w:r>
    </w:p>
    <w:p w:rsidR="00BE2361" w:rsidRPr="00BE2361" w:rsidRDefault="00BE2361" w:rsidP="00BE2361">
      <w:pPr>
        <w:pBdr>
          <w:top w:val="single" w:sz="8" w:space="4" w:color="000091"/>
          <w:bottom w:val="single" w:sz="8" w:space="4" w:color="000091"/>
        </w:pBdr>
        <w:rPr>
          <w:rFonts w:ascii="Marianne" w:hAnsi="Marianne"/>
          <w:b/>
          <w:color w:val="000000" w:themeColor="text1"/>
          <w:sz w:val="18"/>
          <w:szCs w:val="18"/>
        </w:rPr>
      </w:pPr>
    </w:p>
    <w:p w:rsidR="00BE2361" w:rsidRPr="00BE2361" w:rsidRDefault="00BE2361">
      <w:pPr>
        <w:contextualSpacing/>
        <w:rPr>
          <w:rFonts w:ascii="Marianne" w:hAnsi="Marianne" w:cstheme="majorHAnsi"/>
          <w:b/>
          <w:color w:val="000091"/>
          <w:sz w:val="20"/>
          <w:szCs w:val="22"/>
        </w:rPr>
      </w:pPr>
      <w:r>
        <w:rPr>
          <w:rFonts w:ascii="Marianne" w:hAnsi="Marianne" w:cstheme="majorHAnsi"/>
          <w:b/>
          <w:color w:val="000091"/>
          <w:sz w:val="20"/>
          <w:szCs w:val="22"/>
        </w:rPr>
        <w:t xml:space="preserve">Axe prioritaire du CTAI concerné : </w:t>
      </w:r>
    </w:p>
    <w:p w:rsidR="005A306D" w:rsidRDefault="00BE2361">
      <w:pPr>
        <w:contextualSpacing/>
        <w:jc w:val="center"/>
        <w:rPr>
          <w:rFonts w:ascii="Marianne" w:hAnsi="Marianne" w:cstheme="majorHAnsi"/>
          <w:b/>
          <w:sz w:val="20"/>
          <w:szCs w:val="22"/>
        </w:rPr>
      </w:pPr>
      <w:r>
        <w:rPr>
          <w:rFonts w:ascii="Marianne" w:hAnsi="Marianne" w:cstheme="majorHAnsi"/>
          <w:b/>
          <w:sz w:val="20"/>
          <w:szCs w:val="22"/>
        </w:rPr>
        <w:tab/>
      </w:r>
    </w:p>
    <w:p w:rsidR="005A306D" w:rsidRDefault="005A306D">
      <w:pPr>
        <w:pStyle w:val="texte"/>
        <w:pBdr>
          <w:top w:val="single" w:sz="4" w:space="1" w:color="000001"/>
        </w:pBdr>
        <w:spacing w:after="0"/>
        <w:ind w:left="0" w:firstLine="0"/>
        <w:jc w:val="center"/>
        <w:rPr>
          <w:rFonts w:ascii="Marianne" w:hAnsi="Marianne" w:cstheme="majorHAnsi"/>
          <w:b/>
          <w:bCs/>
          <w:spacing w:val="24"/>
          <w:sz w:val="20"/>
          <w:szCs w:val="22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jc w:val="center"/>
        <w:rPr>
          <w:rFonts w:ascii="Marianne" w:hAnsi="Marianne"/>
          <w:b/>
          <w:color w:val="000091"/>
          <w:szCs w:val="22"/>
        </w:rPr>
      </w:pPr>
      <w:r>
        <w:rPr>
          <w:rFonts w:ascii="Marianne" w:hAnsi="Marianne"/>
          <w:b/>
          <w:color w:val="000091"/>
          <w:szCs w:val="22"/>
        </w:rPr>
        <w:t>Informations générales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2"/>
          <w:u w:val="single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2"/>
          <w:u w:val="single"/>
        </w:rPr>
      </w:pPr>
      <w:r>
        <w:rPr>
          <w:rFonts w:ascii="Marianne" w:hAnsi="Marianne"/>
          <w:b/>
          <w:color w:val="000091"/>
          <w:sz w:val="22"/>
          <w:szCs w:val="22"/>
          <w:u w:val="single"/>
        </w:rPr>
        <w:t>Description de l’action</w:t>
      </w:r>
      <w:r>
        <w:rPr>
          <w:rFonts w:ascii="Calibri" w:hAnsi="Calibri" w:cs="Calibri"/>
          <w:b/>
          <w:color w:val="000091"/>
          <w:sz w:val="22"/>
          <w:szCs w:val="22"/>
          <w:u w:val="single"/>
        </w:rPr>
        <w:t> </w:t>
      </w:r>
      <w:r>
        <w:rPr>
          <w:rFonts w:ascii="Marianne" w:hAnsi="Marianne"/>
          <w:b/>
          <w:color w:val="000091"/>
          <w:sz w:val="22"/>
          <w:szCs w:val="22"/>
          <w:u w:val="single"/>
        </w:rPr>
        <w:t>:</w:t>
      </w:r>
    </w:p>
    <w:p w:rsidR="005A306D" w:rsidRDefault="00BE2361">
      <w:pPr>
        <w:spacing w:before="120"/>
        <w:rPr>
          <w:rFonts w:ascii="Marianne" w:hAnsi="Marianne"/>
          <w:i/>
          <w:sz w:val="20"/>
          <w:szCs w:val="22"/>
        </w:rPr>
      </w:pPr>
      <w:r>
        <w:rPr>
          <w:rFonts w:ascii="Marianne" w:hAnsi="Marianne"/>
          <w:i/>
          <w:sz w:val="20"/>
          <w:szCs w:val="22"/>
        </w:rPr>
        <w:t>Décrire précisément l’action en indiquant le constat qui la motive, les besoins qu’elle vise à satisfaire, ses modalités de mise en œuvre, ainsi que les effets concrets qui en sont attendus sur les parcours d’intégration des bénéficiaires.</w:t>
      </w:r>
    </w:p>
    <w:p w:rsidR="005A306D" w:rsidRDefault="005A306D">
      <w:pPr>
        <w:rPr>
          <w:rFonts w:ascii="Marianne" w:hAnsi="Marianne"/>
          <w:b/>
          <w:color w:val="000091"/>
          <w:sz w:val="20"/>
          <w:szCs w:val="22"/>
          <w:u w:val="single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</w:rPr>
      </w:pPr>
    </w:p>
    <w:p w:rsidR="00BE2361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062D30" w:rsidRDefault="00062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062D30" w:rsidRDefault="00062D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BE2361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BE2361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BE2361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5A306D" w:rsidRDefault="005A306D">
      <w:pPr>
        <w:contextualSpacing/>
        <w:rPr>
          <w:rFonts w:ascii="Marianne" w:hAnsi="Marianne" w:cstheme="majorHAnsi"/>
          <w:b/>
          <w:color w:val="000091"/>
          <w:sz w:val="22"/>
          <w:szCs w:val="22"/>
          <w:u w:val="single"/>
        </w:rPr>
      </w:pPr>
    </w:p>
    <w:p w:rsidR="005A306D" w:rsidRDefault="00BE2361">
      <w:pPr>
        <w:contextualSpacing/>
        <w:rPr>
          <w:rFonts w:ascii="Marianne" w:hAnsi="Marianne" w:cstheme="majorHAnsi"/>
          <w:b/>
          <w:color w:val="000091"/>
          <w:sz w:val="22"/>
          <w:szCs w:val="22"/>
          <w:u w:val="single"/>
        </w:rPr>
      </w:pPr>
      <w:r>
        <w:rPr>
          <w:rFonts w:ascii="Marianne" w:hAnsi="Marianne" w:cstheme="majorHAnsi"/>
          <w:b/>
          <w:color w:val="000091"/>
          <w:sz w:val="22"/>
          <w:szCs w:val="22"/>
          <w:u w:val="single"/>
        </w:rPr>
        <w:t>Thématique(s)</w:t>
      </w:r>
      <w:r>
        <w:rPr>
          <w:rFonts w:ascii="Calibri" w:hAnsi="Calibri" w:cs="Calibri"/>
          <w:b/>
          <w:color w:val="000091"/>
          <w:sz w:val="22"/>
          <w:szCs w:val="22"/>
          <w:u w:val="single"/>
        </w:rPr>
        <w:t> </w:t>
      </w:r>
      <w:r>
        <w:rPr>
          <w:rFonts w:ascii="Marianne" w:hAnsi="Marianne" w:cstheme="majorHAnsi"/>
          <w:b/>
          <w:color w:val="000091"/>
          <w:sz w:val="22"/>
          <w:szCs w:val="22"/>
          <w:u w:val="single"/>
        </w:rPr>
        <w:t xml:space="preserve">de l’action : </w:t>
      </w:r>
    </w:p>
    <w:p w:rsidR="005A306D" w:rsidRDefault="00BE2361">
      <w:pPr>
        <w:spacing w:before="120"/>
        <w:rPr>
          <w:rFonts w:ascii="Marianne" w:hAnsi="Marianne" w:cstheme="majorHAnsi"/>
          <w:i/>
          <w:color w:val="auto"/>
          <w:sz w:val="20"/>
          <w:szCs w:val="22"/>
        </w:rPr>
      </w:pPr>
      <w:r>
        <w:rPr>
          <w:rFonts w:ascii="Marianne" w:hAnsi="Marianne" w:cstheme="majorHAnsi"/>
          <w:i/>
          <w:color w:val="auto"/>
          <w:sz w:val="20"/>
          <w:szCs w:val="22"/>
        </w:rPr>
        <w:t>Cocher la/les thématique(s) relatives à l’action.</w:t>
      </w:r>
    </w:p>
    <w:p w:rsidR="005A306D" w:rsidRDefault="005A306D">
      <w:pPr>
        <w:contextualSpacing/>
        <w:rPr>
          <w:rFonts w:ascii="Marianne" w:hAnsi="Marianne" w:cstheme="majorHAnsi"/>
          <w:b/>
          <w:color w:val="000091"/>
          <w:sz w:val="20"/>
          <w:szCs w:val="22"/>
        </w:rPr>
      </w:pPr>
    </w:p>
    <w:p w:rsidR="005A306D" w:rsidRDefault="00CB7972">
      <w:pPr>
        <w:pStyle w:val="Paragraphedeliste"/>
        <w:rPr>
          <w:rFonts w:ascii="Marianne" w:hAnsi="Marianne"/>
          <w:color w:val="auto"/>
          <w:sz w:val="20"/>
          <w:szCs w:val="20"/>
        </w:rPr>
      </w:pPr>
      <w:sdt>
        <w:sdtPr>
          <w:id w:val="1764882634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 w:cs="Calibri"/>
          <w:color w:val="auto"/>
          <w:sz w:val="20"/>
          <w:szCs w:val="20"/>
        </w:rPr>
        <w:t xml:space="preserve"> </w:t>
      </w:r>
      <w:r w:rsidR="00BE2361">
        <w:rPr>
          <w:rFonts w:ascii="Marianne" w:hAnsi="Marianne" w:cs="Calibri"/>
          <w:sz w:val="20"/>
          <w:szCs w:val="22"/>
        </w:rPr>
        <w:t>Apprentissage</w:t>
      </w:r>
      <w:r w:rsidR="00BE2361">
        <w:rPr>
          <w:rFonts w:ascii="Marianne" w:hAnsi="Marianne"/>
          <w:color w:val="auto"/>
          <w:sz w:val="20"/>
          <w:szCs w:val="20"/>
        </w:rPr>
        <w:t xml:space="preserve"> du français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227743028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Apprentissage du français à visée professionnelle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250035900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Accompagnement vers / Accès à l’emploi et à la formation professionnelle 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454009071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Accès au logement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11764861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Santé / Accès à la santé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565405928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Accès aux droits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202794347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Accès au sport 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346957328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 w:cs="Segoe UI Symbol"/>
          <w:color w:val="auto"/>
          <w:sz w:val="20"/>
          <w:szCs w:val="20"/>
        </w:rPr>
        <w:t xml:space="preserve"> </w:t>
      </w:r>
      <w:r w:rsidR="00BE2361">
        <w:rPr>
          <w:rFonts w:ascii="Marianne" w:eastAsia="MS Gothic" w:hAnsi="Marianne"/>
          <w:color w:val="auto"/>
          <w:sz w:val="20"/>
          <w:szCs w:val="20"/>
        </w:rPr>
        <w:t>Accès à la culture / aux pratiques culturelles et artistiques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468043576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Aide à la mobilité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039023234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Aide à la parentalité / Garde d’enfants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436794338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Appropriation des principes de la République et des usages de la société française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152834080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Lutte contre la fracture numérique et l’illectronisme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130571061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Accompagnement global / Parcours d’intégration renforcé 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890472062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Actions en direction des acteurs / Professionnalisation des acteurs 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983887823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Ingénierie / Coordination du contrat et gouvernance locale  </w:t>
      </w:r>
    </w:p>
    <w:p w:rsidR="005A306D" w:rsidRDefault="00CB7972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713077981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Promotion et valorisation de la politique d’intégration </w:t>
      </w:r>
    </w:p>
    <w:p w:rsidR="005A306D" w:rsidRPr="00292A60" w:rsidRDefault="005A306D" w:rsidP="00292A60">
      <w:pPr>
        <w:rPr>
          <w:rFonts w:ascii="Marianne" w:eastAsia="MS Gothic" w:hAnsi="Marianne"/>
          <w:color w:val="auto"/>
          <w:sz w:val="20"/>
          <w:szCs w:val="20"/>
        </w:rPr>
      </w:pPr>
    </w:p>
    <w:p w:rsidR="005A306D" w:rsidRDefault="00BE2361">
      <w:pPr>
        <w:spacing w:before="120"/>
        <w:jc w:val="both"/>
        <w:rPr>
          <w:rFonts w:ascii="Marianne" w:hAnsi="Marianne"/>
          <w:b/>
          <w:color w:val="000091"/>
          <w:sz w:val="22"/>
          <w:szCs w:val="20"/>
          <w:u w:val="single"/>
        </w:rPr>
      </w:pPr>
      <w:r>
        <w:rPr>
          <w:rFonts w:ascii="Marianne" w:hAnsi="Marianne"/>
          <w:b/>
          <w:color w:val="000091"/>
          <w:sz w:val="22"/>
          <w:szCs w:val="20"/>
          <w:u w:val="single"/>
        </w:rPr>
        <w:t>Calendrier prévisionnel de l’action</w:t>
      </w:r>
      <w:r>
        <w:rPr>
          <w:rFonts w:ascii="Calibri" w:hAnsi="Calibri" w:cs="Calibri"/>
          <w:b/>
          <w:color w:val="000091"/>
          <w:sz w:val="22"/>
          <w:szCs w:val="20"/>
          <w:u w:val="single"/>
        </w:rPr>
        <w:t> </w:t>
      </w:r>
      <w:r>
        <w:rPr>
          <w:rFonts w:ascii="Marianne" w:hAnsi="Marianne"/>
          <w:b/>
          <w:color w:val="000091"/>
          <w:sz w:val="22"/>
          <w:szCs w:val="20"/>
          <w:u w:val="single"/>
        </w:rPr>
        <w:t>:</w:t>
      </w:r>
    </w:p>
    <w:p w:rsidR="005A306D" w:rsidRDefault="00BE2361">
      <w:pPr>
        <w:spacing w:before="120"/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 xml:space="preserve">Précisez ici la durée de l’action, la date de début et de fin de l’action et ses principaux jalons de déploiement. </w:t>
      </w:r>
    </w:p>
    <w:p w:rsidR="005A306D" w:rsidRDefault="005A306D">
      <w:pP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rPr>
          <w:rFonts w:ascii="Marianne" w:hAnsi="Marianne"/>
          <w:b/>
          <w:sz w:val="20"/>
          <w:szCs w:val="22"/>
        </w:rPr>
      </w:pPr>
    </w:p>
    <w:p w:rsidR="005A306D" w:rsidRDefault="00BE2361">
      <w:pPr>
        <w:jc w:val="both"/>
        <w:rPr>
          <w:rFonts w:ascii="Marianne" w:hAnsi="Marianne" w:cstheme="majorHAnsi"/>
          <w:b/>
          <w:bCs/>
          <w:color w:val="000091"/>
          <w:sz w:val="20"/>
          <w:szCs w:val="22"/>
          <w:u w:val="single"/>
        </w:rPr>
      </w:pPr>
      <w:r>
        <w:rPr>
          <w:rFonts w:ascii="Marianne" w:hAnsi="Marianne" w:cstheme="majorHAnsi"/>
          <w:b/>
          <w:bCs/>
          <w:color w:val="000091"/>
          <w:sz w:val="22"/>
          <w:szCs w:val="22"/>
          <w:u w:val="single"/>
        </w:rPr>
        <w:t>Territoire de déploiement</w:t>
      </w:r>
      <w:r>
        <w:rPr>
          <w:rFonts w:ascii="Calibri" w:hAnsi="Calibri" w:cs="Calibri"/>
          <w:b/>
          <w:bCs/>
          <w:color w:val="000091"/>
          <w:sz w:val="22"/>
          <w:szCs w:val="22"/>
          <w:u w:val="single"/>
        </w:rPr>
        <w:t> </w:t>
      </w:r>
      <w:r>
        <w:rPr>
          <w:rFonts w:ascii="Marianne" w:hAnsi="Marianne" w:cstheme="majorHAnsi"/>
          <w:b/>
          <w:bCs/>
          <w:color w:val="000091"/>
          <w:sz w:val="20"/>
          <w:szCs w:val="22"/>
          <w:u w:val="single"/>
        </w:rPr>
        <w:t>:</w:t>
      </w:r>
    </w:p>
    <w:p w:rsidR="005A306D" w:rsidRDefault="00BE2361">
      <w:pPr>
        <w:spacing w:before="120"/>
        <w:jc w:val="both"/>
        <w:rPr>
          <w:rFonts w:ascii="Marianne" w:hAnsi="Marianne"/>
          <w:i/>
          <w:color w:val="000091"/>
          <w:sz w:val="20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>Précisez ici si l’action a été déployée sur l’intégralité du territoire couvert par le CTAI ou sur une partie (le cas échéant, indiquez les quartiers concernés).</w:t>
      </w:r>
    </w:p>
    <w:p w:rsidR="005A306D" w:rsidRDefault="005A306D">
      <w:pPr>
        <w:rPr>
          <w:rFonts w:ascii="Marianne" w:hAnsi="Marianne" w:cstheme="majorHAnsi"/>
          <w:b/>
          <w:bCs/>
          <w:sz w:val="20"/>
          <w:szCs w:val="22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i/>
          <w:sz w:val="20"/>
          <w:szCs w:val="20"/>
        </w:rPr>
      </w:pPr>
    </w:p>
    <w:p w:rsidR="005A306D" w:rsidRDefault="005A306D">
      <w:pPr>
        <w:pStyle w:val="Paragraphedeliste"/>
        <w:rPr>
          <w:rFonts w:ascii="Marianne" w:eastAsia="MS Gothic" w:hAnsi="Marianne"/>
          <w:color w:val="auto"/>
          <w:sz w:val="20"/>
          <w:szCs w:val="20"/>
        </w:rPr>
      </w:pPr>
    </w:p>
    <w:p w:rsidR="005A306D" w:rsidRDefault="00BE2361">
      <w:pPr>
        <w:jc w:val="both"/>
        <w:rPr>
          <w:rFonts w:ascii="Marianne" w:hAnsi="Marianne"/>
          <w:b/>
          <w:color w:val="000091"/>
          <w:sz w:val="20"/>
          <w:szCs w:val="22"/>
          <w:u w:val="single"/>
        </w:rPr>
      </w:pPr>
      <w:r>
        <w:rPr>
          <w:rFonts w:ascii="Marianne" w:hAnsi="Marianne"/>
          <w:b/>
          <w:color w:val="000091"/>
          <w:sz w:val="22"/>
          <w:szCs w:val="22"/>
          <w:u w:val="single"/>
        </w:rPr>
        <w:t xml:space="preserve">Porteur(s) de l’action </w:t>
      </w:r>
      <w:r>
        <w:rPr>
          <w:rFonts w:ascii="Marianne" w:hAnsi="Marianne"/>
          <w:b/>
          <w:color w:val="000091"/>
          <w:sz w:val="20"/>
          <w:szCs w:val="22"/>
          <w:u w:val="single"/>
        </w:rPr>
        <w:t xml:space="preserve">: </w:t>
      </w:r>
    </w:p>
    <w:p w:rsidR="005A306D" w:rsidRDefault="005A306D">
      <w:pPr>
        <w:jc w:val="both"/>
        <w:rPr>
          <w:rFonts w:ascii="Marianne" w:hAnsi="Marianne"/>
          <w:sz w:val="20"/>
          <w:szCs w:val="22"/>
        </w:rPr>
      </w:pPr>
    </w:p>
    <w:p w:rsidR="005A306D" w:rsidRDefault="00BE2361">
      <w:pPr>
        <w:ind w:firstLine="708"/>
        <w:jc w:val="both"/>
        <w:rPr>
          <w:rFonts w:ascii="Marianne" w:hAnsi="Marianne"/>
          <w:b/>
          <w:i/>
          <w:color w:val="000091"/>
          <w:sz w:val="20"/>
          <w:szCs w:val="22"/>
        </w:rPr>
      </w:pPr>
      <w:r>
        <w:rPr>
          <w:rFonts w:ascii="Marianne" w:hAnsi="Marianne"/>
          <w:b/>
          <w:i/>
          <w:color w:val="000091"/>
          <w:sz w:val="20"/>
          <w:szCs w:val="22"/>
        </w:rPr>
        <w:t>Portage de l’action</w:t>
      </w:r>
      <w:r>
        <w:rPr>
          <w:rFonts w:ascii="Calibri" w:hAnsi="Calibri" w:cs="Calibri"/>
          <w:b/>
          <w:i/>
          <w:color w:val="000091"/>
          <w:sz w:val="20"/>
          <w:szCs w:val="22"/>
        </w:rPr>
        <w:t> </w:t>
      </w:r>
      <w:r>
        <w:rPr>
          <w:rFonts w:ascii="Marianne" w:hAnsi="Marianne"/>
          <w:b/>
          <w:i/>
          <w:color w:val="000091"/>
          <w:sz w:val="20"/>
          <w:szCs w:val="22"/>
        </w:rPr>
        <w:t>:</w:t>
      </w:r>
    </w:p>
    <w:p w:rsidR="005A306D" w:rsidRDefault="00CB7972">
      <w:pPr>
        <w:ind w:firstLine="708"/>
        <w:jc w:val="both"/>
        <w:rPr>
          <w:rFonts w:ascii="Marianne" w:hAnsi="Marianne"/>
          <w:sz w:val="20"/>
          <w:szCs w:val="22"/>
        </w:rPr>
      </w:pPr>
      <w:sdt>
        <w:sdtPr>
          <w:id w:val="1829835614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BE2361">
        <w:rPr>
          <w:rFonts w:ascii="Marianne" w:eastAsia="MS Gothic" w:hAnsi="Marianne" w:cs="Segoe UI Symbol"/>
          <w:color w:val="auto"/>
          <w:sz w:val="20"/>
          <w:szCs w:val="20"/>
        </w:rPr>
        <w:t xml:space="preserve"> </w:t>
      </w:r>
      <w:r w:rsidR="00BE2361">
        <w:rPr>
          <w:rFonts w:ascii="Marianne" w:eastAsia="MS Gothic" w:hAnsi="Marianne"/>
          <w:color w:val="auto"/>
          <w:sz w:val="20"/>
          <w:szCs w:val="20"/>
        </w:rPr>
        <w:t xml:space="preserve"> Collectivité signataire du CTAI </w:t>
      </w:r>
      <w:sdt>
        <w:sdtPr>
          <w:id w:val="314805584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CCAS </w:t>
      </w:r>
      <w:sdt>
        <w:sdtPr>
          <w:id w:val="1287879454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Porteur associatif </w:t>
      </w:r>
      <w:sdt>
        <w:sdtPr>
          <w:id w:val="1675986120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Autre (précisez)</w:t>
      </w:r>
      <w:r w:rsidR="00BE2361">
        <w:rPr>
          <w:rFonts w:ascii="Calibri" w:eastAsia="MS Gothic" w:hAnsi="Calibri" w:cs="Calibri"/>
          <w:color w:val="auto"/>
          <w:sz w:val="20"/>
          <w:szCs w:val="20"/>
        </w:rPr>
        <w:t> </w:t>
      </w:r>
      <w:r w:rsidR="00BE2361">
        <w:rPr>
          <w:rFonts w:ascii="Marianne" w:eastAsia="MS Gothic" w:hAnsi="Marianne"/>
          <w:color w:val="auto"/>
          <w:sz w:val="20"/>
          <w:szCs w:val="20"/>
        </w:rPr>
        <w:t xml:space="preserve">:     </w:t>
      </w:r>
    </w:p>
    <w:p w:rsidR="005A306D" w:rsidRDefault="005A306D">
      <w:pPr>
        <w:jc w:val="both"/>
        <w:rPr>
          <w:rFonts w:ascii="Marianne" w:hAnsi="Marianne"/>
          <w:sz w:val="20"/>
          <w:szCs w:val="22"/>
        </w:rPr>
      </w:pPr>
    </w:p>
    <w:p w:rsidR="005A306D" w:rsidRDefault="00BE2361">
      <w:pPr>
        <w:ind w:firstLine="708"/>
        <w:jc w:val="both"/>
        <w:rPr>
          <w:rFonts w:ascii="Marianne" w:hAnsi="Marianne"/>
          <w:b/>
          <w:i/>
          <w:color w:val="000091"/>
          <w:sz w:val="20"/>
          <w:szCs w:val="22"/>
        </w:rPr>
      </w:pPr>
      <w:r>
        <w:rPr>
          <w:rFonts w:ascii="Marianne" w:hAnsi="Marianne"/>
          <w:b/>
          <w:i/>
          <w:color w:val="000091"/>
          <w:sz w:val="20"/>
          <w:szCs w:val="22"/>
        </w:rPr>
        <w:t>Modalités de sélection du/des opérateur(s) en charge du déploiement de l’action</w:t>
      </w:r>
      <w:r>
        <w:rPr>
          <w:rFonts w:ascii="Calibri" w:hAnsi="Calibri" w:cs="Calibri"/>
          <w:b/>
          <w:i/>
          <w:color w:val="000091"/>
          <w:sz w:val="20"/>
          <w:szCs w:val="22"/>
        </w:rPr>
        <w:t> </w:t>
      </w:r>
      <w:r>
        <w:rPr>
          <w:rFonts w:ascii="Marianne" w:hAnsi="Marianne"/>
          <w:b/>
          <w:i/>
          <w:color w:val="000091"/>
          <w:sz w:val="20"/>
          <w:szCs w:val="22"/>
        </w:rPr>
        <w:t xml:space="preserve">: </w:t>
      </w:r>
    </w:p>
    <w:p w:rsidR="005A306D" w:rsidRDefault="00BE2361">
      <w:pPr>
        <w:jc w:val="both"/>
        <w:rPr>
          <w:rFonts w:ascii="Marianne" w:eastAsia="MS Gothic" w:hAnsi="Marianne"/>
          <w:color w:val="auto"/>
          <w:sz w:val="20"/>
          <w:szCs w:val="20"/>
        </w:rPr>
      </w:pPr>
      <w:r>
        <w:rPr>
          <w:rFonts w:ascii="Marianne" w:hAnsi="Marianne"/>
          <w:sz w:val="20"/>
          <w:szCs w:val="22"/>
        </w:rPr>
        <w:tab/>
      </w:r>
      <w:sdt>
        <w:sdtPr>
          <w:id w:val="1640175753"/>
        </w:sdtPr>
        <w:sdtEndPr/>
        <w:sdtContent>
          <w:r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>
        <w:rPr>
          <w:rFonts w:ascii="Marianne" w:eastAsia="MS Gothic" w:hAnsi="Marianne"/>
          <w:color w:val="auto"/>
          <w:sz w:val="20"/>
          <w:szCs w:val="20"/>
        </w:rPr>
        <w:t xml:space="preserve"> Appel à projets (AAP) </w:t>
      </w:r>
    </w:p>
    <w:p w:rsidR="005A306D" w:rsidRDefault="00CB7972">
      <w:pPr>
        <w:ind w:firstLine="708"/>
        <w:jc w:val="both"/>
        <w:rPr>
          <w:rFonts w:ascii="Marianne" w:hAnsi="Marianne"/>
          <w:sz w:val="20"/>
          <w:szCs w:val="22"/>
        </w:rPr>
      </w:pPr>
      <w:sdt>
        <w:sdtPr>
          <w:id w:val="465703649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Autre (précisez)</w:t>
      </w:r>
      <w:r w:rsidR="00BE2361">
        <w:rPr>
          <w:rFonts w:ascii="Calibri" w:eastAsia="MS Gothic" w:hAnsi="Calibri" w:cs="Calibri"/>
          <w:color w:val="auto"/>
          <w:sz w:val="20"/>
          <w:szCs w:val="20"/>
        </w:rPr>
        <w:t> </w:t>
      </w:r>
      <w:r w:rsidR="00BE2361">
        <w:rPr>
          <w:rFonts w:ascii="Marianne" w:eastAsia="MS Gothic" w:hAnsi="Marianne"/>
          <w:color w:val="auto"/>
          <w:sz w:val="20"/>
          <w:szCs w:val="20"/>
        </w:rPr>
        <w:t xml:space="preserve">:     </w:t>
      </w:r>
    </w:p>
    <w:p w:rsidR="005A306D" w:rsidRDefault="005A306D">
      <w:pPr>
        <w:ind w:firstLine="708"/>
        <w:jc w:val="both"/>
        <w:rPr>
          <w:rFonts w:ascii="Marianne" w:hAnsi="Marianne"/>
          <w:sz w:val="20"/>
          <w:szCs w:val="22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</w:rPr>
      </w:pPr>
      <w:r>
        <w:rPr>
          <w:rFonts w:ascii="Marianne" w:hAnsi="Marianne"/>
          <w:b/>
          <w:sz w:val="20"/>
          <w:szCs w:val="22"/>
          <w:u w:val="single"/>
        </w:rPr>
        <w:t>Commentaires</w:t>
      </w:r>
      <w:r>
        <w:rPr>
          <w:rFonts w:ascii="Calibri" w:hAnsi="Calibri" w:cs="Calibri"/>
          <w:b/>
          <w:sz w:val="20"/>
          <w:szCs w:val="22"/>
          <w:u w:val="single"/>
        </w:rPr>
        <w:t> </w:t>
      </w:r>
      <w:r>
        <w:rPr>
          <w:rFonts w:ascii="Marianne" w:hAnsi="Marianne"/>
          <w:b/>
          <w:sz w:val="20"/>
          <w:szCs w:val="22"/>
          <w:u w:val="single"/>
        </w:rPr>
        <w:t xml:space="preserve">: </w:t>
      </w:r>
    </w:p>
    <w:p w:rsidR="00BE2361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BE2361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5A306D" w:rsidRDefault="005A306D">
      <w:pPr>
        <w:jc w:val="both"/>
        <w:rPr>
          <w:rFonts w:ascii="Marianne" w:hAnsi="Marianne"/>
          <w:b/>
          <w:color w:val="000091"/>
          <w:sz w:val="20"/>
          <w:szCs w:val="22"/>
          <w:u w:val="single"/>
        </w:rPr>
      </w:pPr>
    </w:p>
    <w:p w:rsidR="005A306D" w:rsidRDefault="00BE2361">
      <w:pPr>
        <w:spacing w:after="240"/>
        <w:jc w:val="both"/>
        <w:rPr>
          <w:rFonts w:ascii="Marianne" w:hAnsi="Marianne"/>
          <w:b/>
          <w:color w:val="000091"/>
          <w:sz w:val="22"/>
          <w:szCs w:val="22"/>
          <w:u w:val="single"/>
        </w:rPr>
      </w:pPr>
      <w:r>
        <w:rPr>
          <w:rFonts w:ascii="Marianne" w:hAnsi="Marianne"/>
          <w:b/>
          <w:color w:val="000091"/>
          <w:sz w:val="22"/>
          <w:szCs w:val="22"/>
          <w:u w:val="single"/>
        </w:rPr>
        <w:t>Partenaire(s) mobilisés dans le cadre de l’action</w:t>
      </w:r>
      <w:r>
        <w:rPr>
          <w:rFonts w:ascii="Calibri" w:hAnsi="Calibri" w:cs="Calibri"/>
          <w:b/>
          <w:color w:val="000091"/>
          <w:sz w:val="22"/>
          <w:szCs w:val="22"/>
          <w:u w:val="single"/>
        </w:rPr>
        <w:t> </w:t>
      </w:r>
      <w:r>
        <w:rPr>
          <w:rFonts w:ascii="Marianne" w:hAnsi="Marianne"/>
          <w:b/>
          <w:color w:val="000091"/>
          <w:sz w:val="22"/>
          <w:szCs w:val="22"/>
          <w:u w:val="single"/>
        </w:rPr>
        <w:t>:</w:t>
      </w:r>
    </w:p>
    <w:p w:rsidR="005A306D" w:rsidRDefault="00CB7972">
      <w:pPr>
        <w:spacing w:before="120"/>
        <w:jc w:val="both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1393358432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France Travail </w:t>
      </w:r>
      <w:sdt>
        <w:sdtPr>
          <w:id w:val="1044290657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OFII </w:t>
      </w:r>
      <w:sdt>
        <w:sdtPr>
          <w:id w:val="446226135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Opérateur AGIR </w:t>
      </w:r>
      <w:sdt>
        <w:sdtPr>
          <w:id w:val="63039054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CAF </w:t>
      </w:r>
      <w:sdt>
        <w:sdtPr>
          <w:id w:val="561759976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CPAM </w:t>
      </w:r>
      <w:sdt>
        <w:sdtPr>
          <w:id w:val="231599752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Conseil départemental </w:t>
      </w:r>
      <w:sdt>
        <w:sdtPr>
          <w:id w:val="1103552096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Conseil régional </w:t>
      </w:r>
      <w:sdt>
        <w:sdtPr>
          <w:id w:val="1723665111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Autre collectivité signataire d’un CTAI (le cas échéant, précisez)</w:t>
      </w:r>
      <w:r w:rsidR="00BE2361">
        <w:rPr>
          <w:rFonts w:ascii="Calibri" w:eastAsia="MS Gothic" w:hAnsi="Calibri" w:cs="Calibri"/>
          <w:color w:val="auto"/>
          <w:sz w:val="20"/>
          <w:szCs w:val="20"/>
        </w:rPr>
        <w:t> </w:t>
      </w:r>
      <w:r w:rsidR="00BE2361">
        <w:rPr>
          <w:rFonts w:ascii="Marianne" w:eastAsia="MS Gothic" w:hAnsi="Marianne"/>
          <w:color w:val="auto"/>
          <w:sz w:val="20"/>
          <w:szCs w:val="20"/>
        </w:rPr>
        <w:t>:</w:t>
      </w:r>
    </w:p>
    <w:p w:rsidR="005A306D" w:rsidRDefault="00CB7972">
      <w:pPr>
        <w:jc w:val="both"/>
        <w:rPr>
          <w:rFonts w:ascii="Marianne" w:eastAsia="MS Gothic" w:hAnsi="Marianne"/>
          <w:color w:val="auto"/>
          <w:sz w:val="20"/>
          <w:szCs w:val="20"/>
        </w:rPr>
      </w:pPr>
      <w:sdt>
        <w:sdtPr>
          <w:id w:val="393983799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Université </w:t>
      </w:r>
      <w:sdt>
        <w:sdtPr>
          <w:id w:val="584690196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Services hospitaliers/médico-sociaux </w:t>
      </w:r>
      <w:sdt>
        <w:sdtPr>
          <w:id w:val="305760344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/>
          <w:color w:val="auto"/>
          <w:sz w:val="20"/>
          <w:szCs w:val="20"/>
        </w:rPr>
        <w:t xml:space="preserve"> Chambres consulaires</w:t>
      </w:r>
    </w:p>
    <w:p w:rsidR="005A306D" w:rsidRDefault="00CB7972">
      <w:pPr>
        <w:jc w:val="both"/>
        <w:rPr>
          <w:rFonts w:ascii="Marianne" w:eastAsia="MS Gothic" w:hAnsi="Marianne" w:cs="Calibri"/>
          <w:color w:val="auto"/>
          <w:sz w:val="20"/>
          <w:szCs w:val="20"/>
        </w:rPr>
      </w:pPr>
      <w:sdt>
        <w:sdtPr>
          <w:id w:val="1201009088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eastAsia="MS Gothic" w:hAnsi="Marianne" w:cs="Segoe UI Symbol"/>
          <w:color w:val="auto"/>
          <w:sz w:val="20"/>
          <w:szCs w:val="20"/>
        </w:rPr>
        <w:t xml:space="preserve"> </w:t>
      </w:r>
      <w:r w:rsidR="00BE2361">
        <w:rPr>
          <w:rFonts w:ascii="Marianne" w:eastAsia="MS Gothic" w:hAnsi="Marianne"/>
          <w:color w:val="auto"/>
          <w:sz w:val="20"/>
          <w:szCs w:val="20"/>
        </w:rPr>
        <w:t>Autre (précisez)</w:t>
      </w:r>
      <w:r w:rsidR="00BE2361">
        <w:rPr>
          <w:rFonts w:ascii="Calibri" w:eastAsia="MS Gothic" w:hAnsi="Calibri" w:cs="Calibri"/>
          <w:color w:val="auto"/>
          <w:sz w:val="20"/>
          <w:szCs w:val="20"/>
        </w:rPr>
        <w:t> </w:t>
      </w:r>
      <w:r w:rsidR="00BE2361">
        <w:rPr>
          <w:rFonts w:ascii="Marianne" w:eastAsia="MS Gothic" w:hAnsi="Marianne" w:cs="Calibri"/>
          <w:color w:val="auto"/>
          <w:sz w:val="20"/>
          <w:szCs w:val="20"/>
        </w:rPr>
        <w:t>:</w:t>
      </w:r>
    </w:p>
    <w:p w:rsidR="00AC4764" w:rsidRDefault="00AC4764">
      <w:pPr>
        <w:jc w:val="both"/>
        <w:rPr>
          <w:rFonts w:ascii="Marianne" w:hAnsi="Marianne"/>
          <w:i/>
          <w:sz w:val="20"/>
          <w:szCs w:val="22"/>
        </w:rPr>
      </w:pPr>
    </w:p>
    <w:p w:rsidR="00AC4764" w:rsidRPr="00A067D2" w:rsidRDefault="00AC4764">
      <w:pPr>
        <w:jc w:val="both"/>
        <w:rPr>
          <w:rFonts w:ascii="Marianne" w:hAnsi="Marianne"/>
          <w:b/>
          <w:sz w:val="20"/>
          <w:szCs w:val="22"/>
        </w:rPr>
      </w:pPr>
      <w:r w:rsidRPr="00A067D2">
        <w:rPr>
          <w:rFonts w:ascii="Marianne" w:hAnsi="Marianne"/>
          <w:b/>
          <w:sz w:val="20"/>
          <w:szCs w:val="22"/>
        </w:rPr>
        <w:t xml:space="preserve">Si vos actions concernent les publics concernés par le Programme AGIR*, merci de préciser les modalités de collaboration avec le programme envisagées : </w:t>
      </w:r>
    </w:p>
    <w:p w:rsidR="00AC4764" w:rsidRDefault="00AC4764">
      <w:pPr>
        <w:jc w:val="both"/>
        <w:rPr>
          <w:rFonts w:ascii="Arial" w:hAnsi="Arial" w:cs="Arial"/>
          <w:color w:val="424242"/>
          <w:sz w:val="20"/>
          <w:szCs w:val="20"/>
          <w:shd w:val="clear" w:color="auto" w:fill="FFFFFF"/>
        </w:rPr>
      </w:pPr>
    </w:p>
    <w:p w:rsidR="00AC4764" w:rsidRPr="00AC4764" w:rsidRDefault="00AC4764" w:rsidP="00AC4764">
      <w:pPr>
        <w:jc w:val="both"/>
        <w:rPr>
          <w:rFonts w:ascii="Marianne" w:hAnsi="Marianne"/>
          <w:i/>
          <w:sz w:val="20"/>
          <w:szCs w:val="22"/>
        </w:rPr>
      </w:pPr>
      <w:r>
        <w:rPr>
          <w:rFonts w:ascii="Arial" w:hAnsi="Arial" w:cs="Arial"/>
          <w:color w:val="424242"/>
          <w:sz w:val="20"/>
          <w:szCs w:val="20"/>
          <w:shd w:val="clear" w:color="auto" w:fill="FFFFFF"/>
        </w:rPr>
        <w:t>*</w:t>
      </w:r>
      <w:r w:rsidRPr="00AC4764">
        <w:rPr>
          <w:rFonts w:ascii="Marianne" w:hAnsi="Marianne"/>
          <w:i/>
          <w:sz w:val="20"/>
          <w:szCs w:val="22"/>
        </w:rPr>
        <w:t xml:space="preserve">Le programme AGIR (Accompagnement global et individualisé des réfugiés) est un programme d’accompagnement global et individualisé des bénéficiaires de la protection internationale ou BPI </w:t>
      </w:r>
      <w:r>
        <w:rPr>
          <w:rFonts w:ascii="Marianne" w:hAnsi="Marianne"/>
          <w:i/>
          <w:sz w:val="20"/>
          <w:szCs w:val="22"/>
        </w:rPr>
        <w:t>(</w:t>
      </w:r>
      <w:r w:rsidRPr="00AC4764">
        <w:rPr>
          <w:rFonts w:ascii="Marianne" w:hAnsi="Marianne"/>
          <w:i/>
          <w:sz w:val="20"/>
          <w:szCs w:val="22"/>
        </w:rPr>
        <w:t>statut de réfugié, de la protection subsidiaire ou du statut d'apatride) vers l’emploi et le logement.</w:t>
      </w:r>
    </w:p>
    <w:p w:rsidR="005A306D" w:rsidRDefault="005A306D">
      <w:pPr>
        <w:jc w:val="both"/>
        <w:rPr>
          <w:rFonts w:ascii="Marianne" w:hAnsi="Marianne"/>
          <w:i/>
          <w:sz w:val="20"/>
          <w:szCs w:val="22"/>
        </w:rPr>
      </w:pPr>
    </w:p>
    <w:p w:rsidR="005A306D" w:rsidRDefault="00BE236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  <w:r>
        <w:rPr>
          <w:rFonts w:ascii="Marianne" w:hAnsi="Marianne"/>
          <w:b/>
          <w:sz w:val="20"/>
          <w:szCs w:val="22"/>
          <w:u w:val="single"/>
        </w:rPr>
        <w:t>Commentaires</w:t>
      </w:r>
      <w:r>
        <w:rPr>
          <w:rFonts w:ascii="Calibri" w:hAnsi="Calibri" w:cs="Calibri"/>
          <w:b/>
          <w:sz w:val="20"/>
          <w:szCs w:val="22"/>
          <w:u w:val="single"/>
        </w:rPr>
        <w:t> </w:t>
      </w:r>
      <w:r>
        <w:rPr>
          <w:rFonts w:ascii="Marianne" w:hAnsi="Marianne"/>
          <w:b/>
          <w:sz w:val="20"/>
          <w:szCs w:val="22"/>
          <w:u w:val="single"/>
        </w:rPr>
        <w:t>:</w:t>
      </w:r>
    </w:p>
    <w:p w:rsidR="00BE2361" w:rsidRDefault="00BE236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5A306D" w:rsidRDefault="005A306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2"/>
          <w:u w:val="single"/>
        </w:rPr>
      </w:pPr>
    </w:p>
    <w:p w:rsidR="00AC4764" w:rsidRDefault="00AC4764">
      <w:pPr>
        <w:spacing w:before="240"/>
        <w:rPr>
          <w:rFonts w:ascii="Marianne" w:hAnsi="Marianne" w:cstheme="majorHAnsi"/>
          <w:b/>
          <w:color w:val="000091"/>
          <w:sz w:val="22"/>
          <w:szCs w:val="22"/>
          <w:u w:val="single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jc w:val="center"/>
        <w:rPr>
          <w:rFonts w:ascii="Marianne" w:hAnsi="Marianne" w:cstheme="majorHAnsi"/>
          <w:b/>
          <w:bCs/>
          <w:color w:val="000091"/>
        </w:rPr>
      </w:pPr>
      <w:r>
        <w:rPr>
          <w:rFonts w:ascii="Marianne" w:hAnsi="Marianne" w:cstheme="majorHAnsi"/>
          <w:b/>
          <w:bCs/>
          <w:color w:val="000091"/>
        </w:rPr>
        <w:t xml:space="preserve">Budget prévisionnel </w:t>
      </w:r>
    </w:p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940"/>
        <w:gridCol w:w="1160"/>
        <w:gridCol w:w="860"/>
        <w:gridCol w:w="2826"/>
        <w:gridCol w:w="1134"/>
      </w:tblGrid>
      <w:tr w:rsidR="00FC4AE2" w:rsidRPr="004D147C" w:rsidTr="00B33F76">
        <w:trPr>
          <w:trHeight w:val="12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50"/>
                <w:szCs w:val="50"/>
                <w:lang w:eastAsia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eastAsia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eastAsia="Times New Roman"/>
                <w:color w:val="auto"/>
                <w:sz w:val="20"/>
                <w:szCs w:val="20"/>
                <w:lang w:eastAsia="fr-FR"/>
              </w:rPr>
            </w:pPr>
          </w:p>
        </w:tc>
      </w:tr>
      <w:tr w:rsidR="00FC4AE2" w:rsidRPr="004D147C" w:rsidTr="00B33F76">
        <w:trPr>
          <w:trHeight w:val="270"/>
        </w:trPr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ascii="Franklin Gothic" w:eastAsia="Times New Roman" w:hAnsi="Franklin Gothic" w:cs="Arial"/>
                <w:b/>
                <w:bCs/>
                <w:color w:val="000080"/>
                <w:sz w:val="20"/>
                <w:szCs w:val="20"/>
                <w:lang w:eastAsia="fr-FR"/>
              </w:rPr>
            </w:pPr>
            <w:r w:rsidRPr="004D147C">
              <w:rPr>
                <w:rFonts w:ascii="Franklin Gothic" w:eastAsia="Times New Roman" w:hAnsi="Franklin Gothic" w:cs="Arial"/>
                <w:b/>
                <w:bCs/>
                <w:color w:val="000080"/>
                <w:sz w:val="20"/>
                <w:szCs w:val="20"/>
                <w:lang w:eastAsia="fr-FR"/>
              </w:rPr>
              <w:t>Exercice    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eastAsia="Times New Roman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eastAsia="Times New Roman"/>
                <w:color w:val="auto"/>
                <w:sz w:val="20"/>
                <w:szCs w:val="20"/>
                <w:lang w:eastAsia="fr-FR"/>
              </w:rPr>
            </w:pPr>
          </w:p>
        </w:tc>
      </w:tr>
      <w:tr w:rsidR="00FC4AE2" w:rsidRPr="004D147C" w:rsidTr="00B720CD">
        <w:trPr>
          <w:gridAfter w:val="4"/>
          <w:wAfter w:w="5980" w:type="dxa"/>
          <w:trHeight w:val="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ascii="Arimo" w:eastAsia="Times New Roman" w:hAnsi="Arimo" w:cs="Arial"/>
                <w:b/>
                <w:bCs/>
                <w:color w:val="FF0000"/>
                <w:sz w:val="18"/>
                <w:szCs w:val="18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AE2" w:rsidRPr="004D147C" w:rsidRDefault="00FC4AE2" w:rsidP="00B720CD">
            <w:pPr>
              <w:widowControl/>
              <w:suppressAutoHyphens w:val="0"/>
              <w:rPr>
                <w:rFonts w:eastAsia="Times New Roman"/>
                <w:color w:val="auto"/>
                <w:sz w:val="20"/>
                <w:szCs w:val="20"/>
                <w:lang w:eastAsia="fr-FR"/>
              </w:rPr>
            </w:pPr>
          </w:p>
        </w:tc>
      </w:tr>
      <w:tr w:rsidR="00FC4AE2" w:rsidRPr="004D147C" w:rsidTr="00B720CD">
        <w:trPr>
          <w:trHeight w:val="28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8080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CHARGES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8080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Prévision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C4AE2" w:rsidRPr="004D147C" w:rsidRDefault="000C1E69" w:rsidP="004D14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RESSOURCES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Prévision</w:t>
            </w:r>
          </w:p>
        </w:tc>
      </w:tr>
      <w:tr w:rsidR="00FC4AE2" w:rsidRPr="004D147C" w:rsidTr="000C1E69">
        <w:trPr>
          <w:trHeight w:val="45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I. Charges directes affectées à l’action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4AE2" w:rsidRPr="004D147C" w:rsidRDefault="00FC4AE2" w:rsidP="00FC4AE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FC4AE2" w:rsidRPr="004D147C" w:rsidRDefault="00FC4AE2" w:rsidP="004D14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I. Ressources directes affectées à l’action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FC4AE2" w:rsidRPr="004D147C" w:rsidRDefault="00FC4AE2" w:rsidP="004D147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</w:tr>
      <w:tr w:rsidR="00B33F76" w:rsidRPr="004D147C" w:rsidTr="00B720CD">
        <w:trPr>
          <w:trHeight w:val="5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  <w:t>Achat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3F76" w:rsidRPr="000C1E69" w:rsidRDefault="00B33F76" w:rsidP="00AD18A7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 xml:space="preserve">Montant de la subvention demandée sur les crédits </w:t>
            </w:r>
            <w:r w:rsidR="00AD18A7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 xml:space="preserve">CTAI </w:t>
            </w:r>
            <w:r w:rsidRPr="000C1E69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>de l’action 12 programme 104</w:t>
            </w:r>
            <w:r w:rsidR="00AD18A7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33F76" w:rsidRPr="00B33F76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</w:tr>
      <w:tr w:rsidR="00B33F76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Prestations de services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FC4AE2" w:rsidRDefault="00B33F76" w:rsidP="00B33F76">
            <w:pPr>
              <w:widowControl/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F76" w:rsidRPr="000C1E69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Montant des reliquats n</w:t>
            </w:r>
            <w:r w:rsidR="000C1E69"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 xml:space="preserve"> </w:t>
            </w: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-1 (action 12 du programme 104</w:t>
            </w:r>
            <w:r w:rsid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 xml:space="preserve"> – si renouvellement</w:t>
            </w: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B33F76" w:rsidRPr="004D147C" w:rsidTr="00B720CD">
        <w:trPr>
          <w:trHeight w:val="37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Achats de matières et de fournitures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FC4AE2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FC4AE2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33F76" w:rsidRPr="000C1E69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>Contributions prévisionnelles des autres financements Etat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33F76" w:rsidRPr="00965012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</w:tr>
      <w:tr w:rsidR="00B33F76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Autres fournitures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F76" w:rsidRPr="000C1E69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Dont programme 103 (Développement économique/emploi)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B33F76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  <w:t>Services extérieurs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Dont programme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147 (Politique de la Ville)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33F76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Locations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F76" w:rsidRPr="000C1E69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Dont programme 177 (Hébergement)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B33F76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Entretien et réparation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76" w:rsidRPr="000C1E69" w:rsidRDefault="00AD18A7" w:rsidP="00B33F76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Dont programme 104 action 12 (hors crédits CTAI)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00" w:fill="FFFFFF"/>
            <w:vAlign w:val="center"/>
          </w:tcPr>
          <w:p w:rsidR="00B33F76" w:rsidRPr="004D147C" w:rsidRDefault="00B33F76" w:rsidP="00B33F7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Autre (précisez)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2D30" w:rsidRPr="00965012" w:rsidRDefault="00AD18A7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Autre (précise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r</w:t>
            </w: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2D30" w:rsidRPr="00965012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30" w:rsidRPr="00B720CD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62D30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  <w:t>Autres services extérieurs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>Contribution</w:t>
            </w:r>
            <w:r w:rsidR="00C57DA3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>s</w:t>
            </w:r>
            <w:r w:rsidRPr="000C1E69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 xml:space="preserve"> autres financeurs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62D30" w:rsidRPr="00965012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</w:pPr>
            <w:r w:rsidRPr="00965012">
              <w:rPr>
                <w:rFonts w:eastAsia="Times New Roman"/>
                <w:b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62D30">
        <w:trPr>
          <w:trHeight w:val="338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Rémunérations intermédiaires et honoraires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Collectivité</w:t>
            </w:r>
            <w:r w:rsidR="00D50CB5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 xml:space="preserve"> (pr</w:t>
            </w:r>
            <w:r w:rsidR="000D2633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éciser)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Publicité, publication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FAMI (fond</w:t>
            </w:r>
            <w:r w:rsidR="00C57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s</w:t>
            </w: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 xml:space="preserve"> européen)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Déplacements, missions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Financements privés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Services bancaires, autres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CAF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  <w:t>Impôts et taxes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Autre (précise</w:t>
            </w:r>
            <w:r w:rsidR="00C57DA3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r</w:t>
            </w:r>
            <w:r w:rsidRPr="000C1E69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Impôts et taxes sur rémunération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Autres impôts et taxes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62D30" w:rsidRPr="004D147C" w:rsidTr="00B720CD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  <w:t>Charges de personnel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/>
                <w:color w:val="002060"/>
                <w:sz w:val="14"/>
                <w:szCs w:val="14"/>
                <w:lang w:eastAsia="fr-FR"/>
              </w:rPr>
              <w:t>Vente de produits finis, prestations de services, marchandises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62D30" w:rsidRPr="00476BE4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fr-FR"/>
              </w:rPr>
            </w:pP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Rémunération des personnels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62D30">
        <w:trPr>
          <w:trHeight w:val="204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Charges sociales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B33F76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Autres charges de personnel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C1E69">
        <w:trPr>
          <w:trHeight w:val="73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II. Charges indirectes affectées à l’action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II. Ressources indirectes affectées à l’action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fr-FR"/>
              </w:rPr>
            </w:pPr>
          </w:p>
        </w:tc>
      </w:tr>
      <w:tr w:rsidR="00062D30" w:rsidRPr="004D147C" w:rsidTr="000C1E69">
        <w:trPr>
          <w:trHeight w:val="37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  <w:t>Charges fixes de fonctionnement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Fonds propres (partie de trésorerie affectée à l'action)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Garamond" w:eastAsia="Times New Roman" w:hAnsi="Garamond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b/>
                <w:bCs/>
                <w:color w:val="00008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C1E69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  <w:t>Frais financiers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Garamond" w:eastAsia="Times New Roman" w:hAnsi="Garamond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color w:val="000000"/>
                <w:sz w:val="14"/>
                <w:szCs w:val="14"/>
                <w:lang w:eastAsia="fr-FR"/>
              </w:rPr>
              <w:t> </w:t>
            </w:r>
            <w:r w:rsidRPr="000C1E69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  <w:t>Autres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C1E69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0C1E69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</w:pPr>
            <w:r w:rsidRPr="000C1E69">
              <w:rPr>
                <w:rFonts w:ascii="Arial" w:eastAsia="Times New Roman" w:hAnsi="Arial" w:cs="Arial"/>
                <w:bCs/>
                <w:color w:val="auto"/>
                <w:sz w:val="14"/>
                <w:szCs w:val="14"/>
                <w:lang w:eastAsia="fr-FR"/>
              </w:rPr>
              <w:t>Autres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Garamond" w:eastAsia="Times New Roman" w:hAnsi="Garamond" w:cs="Arial"/>
                <w:b/>
                <w:bCs/>
                <w:color w:val="000080"/>
                <w:sz w:val="14"/>
                <w:szCs w:val="14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b/>
                <w:bCs/>
                <w:color w:val="00008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ascii="Garamond" w:eastAsia="Times New Roman" w:hAnsi="Garamond" w:cs="Arial"/>
                <w:b/>
                <w:bCs/>
                <w:color w:val="000080"/>
                <w:sz w:val="18"/>
                <w:szCs w:val="18"/>
                <w:lang w:eastAsia="fr-FR"/>
              </w:rPr>
            </w:pPr>
            <w:r w:rsidRPr="004D147C">
              <w:rPr>
                <w:rFonts w:ascii="Garamond" w:eastAsia="Times New Roman" w:hAnsi="Garamond" w:cs="Arial"/>
                <w:b/>
                <w:bCs/>
                <w:color w:val="00008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62D30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808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808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62D30" w:rsidRPr="004D147C" w:rsidTr="000C1E69">
        <w:trPr>
          <w:trHeight w:val="450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Emplois des contributions volontaires en nature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Contributions volontaires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C0C0C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62D30" w:rsidRPr="004D147C" w:rsidTr="000C1E69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Secours en nature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C1E69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Mise à disposition gratuite de biens et prestations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C1E69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Personnel bénévole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</w:pPr>
            <w:r w:rsidRPr="004D147C">
              <w:rPr>
                <w:rFonts w:ascii="Arial" w:eastAsia="Times New Roman" w:hAnsi="Arial" w:cs="Arial"/>
                <w:color w:val="000000"/>
                <w:sz w:val="14"/>
                <w:szCs w:val="14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eastAsia="Times New Roman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062D30" w:rsidRPr="004D147C" w:rsidTr="00062D30">
        <w:trPr>
          <w:trHeight w:val="255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808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TOTAL DES CHARGES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8080" w:fill="FF8080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D147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TOTAL DES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RESSOURCES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062D30" w:rsidRPr="004D147C" w:rsidRDefault="00062D30" w:rsidP="00062D30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979" w:tblpY="93"/>
        <w:tblW w:w="4120" w:type="pct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1148"/>
      </w:tblGrid>
      <w:tr w:rsidR="00062D30" w:rsidTr="00062D30">
        <w:tc>
          <w:tcPr>
            <w:tcW w:w="694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  <w:vAlign w:val="center"/>
          </w:tcPr>
          <w:p w:rsidR="00062D30" w:rsidRDefault="00062D30" w:rsidP="00062D30">
            <w:pPr>
              <w:suppressAutoHyphens w:val="0"/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Coût total de l’action</w:t>
            </w:r>
          </w:p>
        </w:tc>
        <w:tc>
          <w:tcPr>
            <w:tcW w:w="113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062D30" w:rsidRDefault="00062D30" w:rsidP="00062D30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062D30" w:rsidTr="00062D30">
        <w:tc>
          <w:tcPr>
            <w:tcW w:w="694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  <w:vAlign w:val="center"/>
          </w:tcPr>
          <w:p w:rsidR="00062D30" w:rsidRDefault="00062D30" w:rsidP="00062D30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Coût unitaire moyen par bénéficiaire</w:t>
            </w:r>
          </w:p>
        </w:tc>
        <w:tc>
          <w:tcPr>
            <w:tcW w:w="113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062D30" w:rsidRDefault="00062D30" w:rsidP="00062D30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p w:rsidR="004D147C" w:rsidRDefault="004D147C">
      <w:pPr>
        <w:rPr>
          <w:rFonts w:ascii="Marianne" w:hAnsi="Marianne" w:cstheme="majorHAnsi"/>
          <w:b/>
          <w:bCs/>
          <w:sz w:val="20"/>
          <w:szCs w:val="22"/>
        </w:rPr>
      </w:pPr>
    </w:p>
    <w:p w:rsidR="005A306D" w:rsidRDefault="005A306D">
      <w:pPr>
        <w:rPr>
          <w:rFonts w:ascii="Marianne" w:hAnsi="Marianne"/>
          <w:sz w:val="20"/>
          <w:szCs w:val="22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Marianne" w:hAnsi="Marianne"/>
          <w:b/>
          <w:sz w:val="20"/>
          <w:szCs w:val="22"/>
          <w:u w:val="single"/>
        </w:rPr>
      </w:pPr>
      <w:r>
        <w:rPr>
          <w:rFonts w:ascii="Marianne" w:hAnsi="Marianne"/>
          <w:b/>
          <w:sz w:val="20"/>
          <w:szCs w:val="22"/>
          <w:u w:val="single"/>
        </w:rPr>
        <w:t xml:space="preserve">Commentaires : </w:t>
      </w: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 w:themeFill="background1"/>
        <w:jc w:val="both"/>
        <w:rPr>
          <w:rFonts w:ascii="Marianne" w:hAnsi="Marianne"/>
          <w:b/>
          <w:sz w:val="20"/>
          <w:szCs w:val="22"/>
          <w:u w:val="single"/>
        </w:rPr>
      </w:pPr>
    </w:p>
    <w:p w:rsidR="005A306D" w:rsidRDefault="005A306D">
      <w:pPr>
        <w:shd w:val="clear" w:color="auto" w:fill="FFFFFF" w:themeFill="background1"/>
        <w:jc w:val="both"/>
        <w:rPr>
          <w:rFonts w:ascii="Marianne" w:hAnsi="Marianne"/>
          <w:b/>
          <w:sz w:val="20"/>
          <w:szCs w:val="22"/>
          <w:u w:val="single"/>
        </w:rPr>
      </w:pPr>
    </w:p>
    <w:p w:rsidR="005A306D" w:rsidRDefault="005A306D">
      <w:pPr>
        <w:shd w:val="clear" w:color="auto" w:fill="FFFFFF" w:themeFill="background1"/>
        <w:jc w:val="both"/>
        <w:rPr>
          <w:rFonts w:ascii="Marianne" w:hAnsi="Marianne"/>
          <w:b/>
          <w:sz w:val="20"/>
          <w:szCs w:val="22"/>
          <w:u w:val="single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 w:themeFill="background2"/>
        <w:jc w:val="center"/>
        <w:rPr>
          <w:rFonts w:ascii="Marianne" w:hAnsi="Marianne"/>
          <w:b/>
          <w:color w:val="000091"/>
          <w:sz w:val="22"/>
          <w:szCs w:val="22"/>
        </w:rPr>
      </w:pPr>
      <w:r>
        <w:rPr>
          <w:rFonts w:ascii="Marianne" w:hAnsi="Marianne"/>
          <w:b/>
          <w:color w:val="000091"/>
          <w:szCs w:val="22"/>
        </w:rPr>
        <w:t>Indicateurs</w:t>
      </w:r>
      <w:r>
        <w:rPr>
          <w:rFonts w:ascii="Calibri" w:hAnsi="Calibri" w:cs="Calibri"/>
          <w:b/>
          <w:color w:val="000091"/>
          <w:szCs w:val="22"/>
        </w:rPr>
        <w:t> </w:t>
      </w:r>
      <w:r>
        <w:rPr>
          <w:rFonts w:ascii="Marianne" w:hAnsi="Marianne"/>
          <w:b/>
          <w:color w:val="000091"/>
          <w:szCs w:val="22"/>
        </w:rPr>
        <w:t>de suivi et d’évaluation</w:t>
      </w:r>
    </w:p>
    <w:p w:rsidR="005A306D" w:rsidRDefault="005A306D">
      <w:pPr>
        <w:rPr>
          <w:rFonts w:ascii="Marianne" w:hAnsi="Marianne" w:cs="Calibri"/>
          <w:i/>
          <w:sz w:val="20"/>
          <w:szCs w:val="22"/>
        </w:rPr>
      </w:pPr>
    </w:p>
    <w:p w:rsidR="005A306D" w:rsidRDefault="00BE2361">
      <w:pPr>
        <w:rPr>
          <w:rFonts w:ascii="Marianne" w:hAnsi="Marianne" w:cs="Calibri"/>
          <w:i/>
          <w:sz w:val="20"/>
          <w:szCs w:val="22"/>
        </w:rPr>
      </w:pPr>
      <w:r>
        <w:rPr>
          <w:rFonts w:ascii="Marianne" w:hAnsi="Marianne" w:cs="Calibri"/>
          <w:i/>
          <w:sz w:val="20"/>
          <w:szCs w:val="22"/>
        </w:rPr>
        <w:t>Cette partie doit être renseignée impérativement pour toute action inscrite dans un projet de CTAI. Dans ce cadre, il conviendra de renseigner tous les tableaux des indicateurs qui serviront à l’</w:t>
      </w:r>
      <w:r>
        <w:rPr>
          <w:rFonts w:ascii="Marianne" w:hAnsi="Marianne" w:cs="Marianne"/>
          <w:i/>
          <w:sz w:val="20"/>
          <w:szCs w:val="22"/>
        </w:rPr>
        <w:t>évaluation de l’action</w:t>
      </w:r>
      <w:r>
        <w:rPr>
          <w:rFonts w:ascii="Marianne" w:hAnsi="Marianne" w:cs="Calibri"/>
          <w:i/>
          <w:sz w:val="20"/>
          <w:szCs w:val="22"/>
        </w:rPr>
        <w:t>. Si nécessaire, insérez des tableaux supplémentaires avec d’autres indicateurs.</w:t>
      </w:r>
    </w:p>
    <w:p w:rsidR="005A306D" w:rsidRDefault="00BE2361">
      <w:pPr>
        <w:rPr>
          <w:rFonts w:ascii="Marianne" w:hAnsi="Marianne" w:cs="Calibri"/>
          <w:i/>
          <w:sz w:val="20"/>
          <w:szCs w:val="22"/>
        </w:rPr>
      </w:pPr>
      <w:r>
        <w:rPr>
          <w:rFonts w:ascii="Marianne" w:hAnsi="Marianne" w:cs="Calibri"/>
          <w:i/>
          <w:sz w:val="20"/>
          <w:szCs w:val="22"/>
        </w:rPr>
        <w:t>Le modèle de tableau-indicateur à reprendre est le suivant</w:t>
      </w:r>
      <w:r>
        <w:rPr>
          <w:rFonts w:ascii="Calibri" w:hAnsi="Calibri" w:cs="Calibri"/>
          <w:i/>
          <w:sz w:val="20"/>
          <w:szCs w:val="22"/>
        </w:rPr>
        <w:t> </w:t>
      </w:r>
      <w:r>
        <w:rPr>
          <w:rFonts w:ascii="Marianne" w:hAnsi="Marianne" w:cs="Calibri"/>
          <w:i/>
          <w:sz w:val="20"/>
          <w:szCs w:val="22"/>
        </w:rPr>
        <w:t>: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807"/>
        <w:gridCol w:w="2016"/>
      </w:tblGrid>
      <w:tr w:rsidR="005A306D">
        <w:trPr>
          <w:jc w:val="center"/>
        </w:trPr>
        <w:tc>
          <w:tcPr>
            <w:tcW w:w="771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i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Valeur-cible</w:t>
            </w:r>
          </w:p>
        </w:tc>
      </w:tr>
      <w:tr w:rsidR="005A306D">
        <w:trPr>
          <w:jc w:val="center"/>
        </w:trPr>
        <w:tc>
          <w:tcPr>
            <w:tcW w:w="77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Intitulé indicateur</w:t>
            </w:r>
          </w:p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bénéficiaires isolés ou familles</w:t>
            </w:r>
          </w:p>
        </w:tc>
      </w:tr>
      <w:tr w:rsidR="005A306D">
        <w:trPr>
          <w:jc w:val="center"/>
        </w:trPr>
        <w:tc>
          <w:tcPr>
            <w:tcW w:w="77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Intitulé indicateur</w:t>
            </w: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 w:cs="Calibri"/>
          <w:i/>
          <w:sz w:val="20"/>
          <w:szCs w:val="22"/>
        </w:rPr>
      </w:pPr>
    </w:p>
    <w:p w:rsidR="005A306D" w:rsidRDefault="00BE2361">
      <w:pPr>
        <w:pStyle w:val="Paragraphedeliste"/>
        <w:numPr>
          <w:ilvl w:val="0"/>
          <w:numId w:val="2"/>
        </w:numPr>
        <w:rPr>
          <w:rFonts w:ascii="Marianne" w:hAnsi="Marianne"/>
          <w:b/>
          <w:color w:val="000091"/>
          <w:sz w:val="22"/>
          <w:szCs w:val="22"/>
          <w:u w:val="single"/>
        </w:rPr>
      </w:pPr>
      <w:r>
        <w:rPr>
          <w:rFonts w:ascii="Marianne" w:hAnsi="Marianne"/>
          <w:b/>
          <w:color w:val="000091"/>
          <w:sz w:val="22"/>
          <w:szCs w:val="22"/>
          <w:u w:val="single"/>
        </w:rPr>
        <w:t>Indicateurs relatifs au nombre de bénéficiaires (étrangers bénéficiaires et/ou acteurs de l’intégration)</w:t>
      </w:r>
    </w:p>
    <w:p w:rsidR="005A306D" w:rsidRDefault="005A306D">
      <w:pPr>
        <w:rPr>
          <w:rFonts w:ascii="Marianne" w:hAnsi="Marianne" w:cs="Calibri"/>
          <w:i/>
          <w:sz w:val="20"/>
          <w:szCs w:val="22"/>
        </w:rPr>
      </w:pPr>
    </w:p>
    <w:p w:rsidR="005A306D" w:rsidRDefault="00BE2361">
      <w:pPr>
        <w:numPr>
          <w:ilvl w:val="1"/>
          <w:numId w:val="1"/>
        </w:numPr>
        <w:spacing w:after="240"/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Si l’action s’adresse à des étrangers primo-arrivants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5140"/>
        <w:gridCol w:w="1711"/>
        <w:gridCol w:w="2972"/>
      </w:tblGrid>
      <w:tr w:rsidR="005A306D">
        <w:trPr>
          <w:jc w:val="center"/>
        </w:trPr>
        <w:tc>
          <w:tcPr>
            <w:tcW w:w="6771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i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6771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total d’étrangers éligibles bénéficiaires de l’action</w:t>
            </w:r>
          </w:p>
        </w:tc>
        <w:tc>
          <w:tcPr>
            <w:tcW w:w="293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jc w:val="center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5A306D">
        <w:trPr>
          <w:trHeight w:val="177"/>
          <w:jc w:val="center"/>
        </w:trPr>
        <w:tc>
          <w:tcPr>
            <w:tcW w:w="6771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hommes</w:t>
            </w:r>
          </w:p>
        </w:tc>
        <w:tc>
          <w:tcPr>
            <w:tcW w:w="2938" w:type="dxa"/>
            <w:vMerge w:val="restart"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trHeight w:val="269"/>
          <w:jc w:val="center"/>
        </w:trPr>
        <w:tc>
          <w:tcPr>
            <w:tcW w:w="6771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femmes</w:t>
            </w:r>
          </w:p>
        </w:tc>
        <w:tc>
          <w:tcPr>
            <w:tcW w:w="2938" w:type="dxa"/>
            <w:vMerge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6771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moins de 25 ans</w:t>
            </w:r>
          </w:p>
        </w:tc>
        <w:tc>
          <w:tcPr>
            <w:tcW w:w="2938" w:type="dxa"/>
            <w:vMerge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6771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BPI</w:t>
            </w:r>
          </w:p>
        </w:tc>
        <w:tc>
          <w:tcPr>
            <w:tcW w:w="2938" w:type="dxa"/>
            <w:vMerge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trHeight w:val="92"/>
          <w:jc w:val="center"/>
        </w:trPr>
        <w:tc>
          <w:tcPr>
            <w:tcW w:w="5080" w:type="dxa"/>
            <w:vMerge w:val="restart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nil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2" w:space="0" w:color="000091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BPI hommes</w:t>
            </w:r>
          </w:p>
        </w:tc>
        <w:tc>
          <w:tcPr>
            <w:tcW w:w="2938" w:type="dxa"/>
            <w:vMerge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5080" w:type="dxa"/>
            <w:vMerge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nil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2" w:space="0" w:color="000091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BPI femmes</w:t>
            </w:r>
          </w:p>
        </w:tc>
        <w:tc>
          <w:tcPr>
            <w:tcW w:w="2938" w:type="dxa"/>
            <w:vMerge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5080" w:type="dxa"/>
            <w:vMerge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nil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2" w:space="0" w:color="000091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BPI moins de 25 ans</w:t>
            </w:r>
          </w:p>
        </w:tc>
        <w:tc>
          <w:tcPr>
            <w:tcW w:w="2938" w:type="dxa"/>
            <w:vMerge/>
            <w:tcBorders>
              <w:top w:val="single" w:sz="2" w:space="0" w:color="000091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508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nil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dont BPT</w:t>
            </w:r>
          </w:p>
        </w:tc>
        <w:tc>
          <w:tcPr>
            <w:tcW w:w="1691" w:type="dxa"/>
            <w:tcBorders>
              <w:top w:val="single" w:sz="2" w:space="0" w:color="000091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single" w:sz="2" w:space="0" w:color="000091"/>
              <w:bottom w:val="nil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508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nil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dont autres publics hors EPA </w:t>
            </w:r>
            <w:r>
              <w:rPr>
                <w:rFonts w:ascii="Marianne" w:hAnsi="Marianne"/>
                <w:i/>
                <w:sz w:val="20"/>
                <w:szCs w:val="20"/>
              </w:rPr>
              <w:t>(précisez le cas échéant la nature des publics et part des publics concernés sur la totalité de l’action)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single" w:sz="2" w:space="0" w:color="000091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spacing w:after="160"/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 xml:space="preserve">: </w:t>
      </w:r>
    </w:p>
    <w:p w:rsidR="005A306D" w:rsidRDefault="005A306D">
      <w:pPr>
        <w:ind w:left="1440"/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numPr>
          <w:ilvl w:val="1"/>
          <w:numId w:val="1"/>
        </w:numPr>
        <w:spacing w:after="240"/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Si l’action s’adresse à des acteurs de l’intégration</w:t>
      </w: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6742"/>
        <w:gridCol w:w="3180"/>
      </w:tblGrid>
      <w:tr w:rsidR="005A306D">
        <w:trPr>
          <w:jc w:val="center"/>
        </w:trPr>
        <w:tc>
          <w:tcPr>
            <w:tcW w:w="666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666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Identité des acteurs de l’intégration bénéficiaire de l’action</w:t>
            </w:r>
          </w:p>
        </w:tc>
        <w:tc>
          <w:tcPr>
            <w:tcW w:w="314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666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d’acteurs de l’intégration bénéficiaires d’une action de formation</w:t>
            </w:r>
          </w:p>
        </w:tc>
        <w:tc>
          <w:tcPr>
            <w:tcW w:w="314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i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5A306D">
      <w:pPr>
        <w:rPr>
          <w:rFonts w:ascii="Marianne" w:hAnsi="Marianne" w:cs="Calibri"/>
          <w:i/>
          <w:sz w:val="20"/>
          <w:szCs w:val="22"/>
        </w:rPr>
      </w:pPr>
    </w:p>
    <w:p w:rsidR="005A306D" w:rsidRDefault="00BE2361">
      <w:pPr>
        <w:pStyle w:val="Paragraphedeliste"/>
        <w:numPr>
          <w:ilvl w:val="0"/>
          <w:numId w:val="2"/>
        </w:numPr>
        <w:rPr>
          <w:rFonts w:ascii="Marianne" w:hAnsi="Marianne"/>
          <w:b/>
          <w:color w:val="000091"/>
          <w:sz w:val="22"/>
          <w:szCs w:val="22"/>
          <w:u w:val="single"/>
        </w:rPr>
      </w:pPr>
      <w:r>
        <w:rPr>
          <w:rFonts w:ascii="Marianne" w:hAnsi="Marianne"/>
          <w:b/>
          <w:color w:val="000091"/>
          <w:sz w:val="22"/>
          <w:szCs w:val="22"/>
          <w:u w:val="single"/>
        </w:rPr>
        <w:t>Indicateurs qualitatifs (par type d’action)</w:t>
      </w:r>
      <w:r>
        <w:rPr>
          <w:rFonts w:ascii="Calibri" w:hAnsi="Calibri" w:cs="Calibri"/>
          <w:b/>
          <w:color w:val="000091"/>
          <w:sz w:val="22"/>
          <w:szCs w:val="22"/>
          <w:u w:val="single"/>
        </w:rPr>
        <w:t> </w:t>
      </w:r>
      <w:r>
        <w:rPr>
          <w:rFonts w:ascii="Marianne" w:hAnsi="Marianne"/>
          <w:b/>
          <w:color w:val="000091"/>
          <w:sz w:val="22"/>
          <w:szCs w:val="22"/>
          <w:u w:val="single"/>
        </w:rPr>
        <w:t>:</w:t>
      </w:r>
    </w:p>
    <w:p w:rsidR="005A306D" w:rsidRPr="00BE2361" w:rsidRDefault="00BE2361">
      <w:pPr>
        <w:spacing w:before="120"/>
        <w:rPr>
          <w:rFonts w:ascii="Marianne" w:hAnsi="Marianne" w:cs="Calibri"/>
          <w:b/>
          <w:i/>
          <w:color w:val="ED7D31" w:themeColor="accent2"/>
        </w:rPr>
      </w:pPr>
      <w:r w:rsidRPr="00BE2361">
        <w:rPr>
          <w:rFonts w:ascii="Marianne" w:hAnsi="Marianne" w:cs="Calibri"/>
          <w:b/>
          <w:i/>
          <w:color w:val="ED7D31" w:themeColor="accent2"/>
        </w:rPr>
        <w:t>Remplissez uniquement le</w:t>
      </w:r>
      <w:r>
        <w:rPr>
          <w:rFonts w:ascii="Marianne" w:hAnsi="Marianne" w:cs="Calibri"/>
          <w:b/>
          <w:i/>
          <w:color w:val="ED7D31" w:themeColor="accent2"/>
        </w:rPr>
        <w:t>/les</w:t>
      </w:r>
      <w:r w:rsidRPr="00BE2361">
        <w:rPr>
          <w:rFonts w:ascii="Marianne" w:hAnsi="Marianne" w:cs="Calibri"/>
          <w:b/>
          <w:i/>
          <w:color w:val="ED7D31" w:themeColor="accent2"/>
        </w:rPr>
        <w:t xml:space="preserve"> tableaux pour la/les thématique(s) concernée(s) par l’action.</w:t>
      </w:r>
    </w:p>
    <w:p w:rsidR="005A306D" w:rsidRDefault="00BE2361">
      <w:pPr>
        <w:tabs>
          <w:tab w:val="left" w:pos="2329"/>
        </w:tabs>
        <w:rPr>
          <w:rFonts w:ascii="Marianne" w:hAnsi="Marianne" w:cs="Calibri"/>
          <w:b/>
          <w:color w:val="000091"/>
          <w:sz w:val="20"/>
          <w:szCs w:val="22"/>
        </w:rPr>
      </w:pPr>
      <w:r>
        <w:rPr>
          <w:rFonts w:ascii="Marianne" w:hAnsi="Marianne" w:cs="Calibri"/>
          <w:b/>
          <w:color w:val="000091"/>
          <w:sz w:val="20"/>
          <w:szCs w:val="22"/>
        </w:rPr>
        <w:tab/>
      </w:r>
    </w:p>
    <w:p w:rsidR="005A306D" w:rsidRDefault="005A306D">
      <w:pPr>
        <w:rPr>
          <w:rFonts w:ascii="Marianne" w:hAnsi="Marianne"/>
          <w:b/>
          <w:vanish/>
          <w:sz w:val="20"/>
          <w:szCs w:val="20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2004638081"/>
        </w:sdtPr>
        <w:sdtEndPr/>
        <w:sdtContent>
          <w:r w:rsidR="00BE2361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eastAsia="MS Gothic" w:hAnsi="Marianne" w:cs="Segoe UI Symbol"/>
          <w:b/>
          <w:color w:val="auto"/>
          <w:sz w:val="20"/>
          <w:szCs w:val="20"/>
          <w:lang w:val="en-US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Apprentissage du français (y compris à visée professionnelle)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  <w:u w:val="single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807"/>
        <w:gridCol w:w="2016"/>
      </w:tblGrid>
      <w:tr w:rsidR="005A306D">
        <w:trPr>
          <w:jc w:val="center"/>
        </w:trPr>
        <w:tc>
          <w:tcPr>
            <w:tcW w:w="771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7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d’heures de formation dispensées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(nombre d’heures dispensées, indépendamment du nombre de bénéficiaires. Pour une formation de 10 heures dispensées à 20 bénéficiaires, compter 10 heures et non 10x20=200 heures)</w:t>
            </w: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Coût horaire unitaire 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(= coût total de l’action/nombre d’heures de formations dispensées/nombre total de bénéficiaires)</w:t>
            </w: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809"/>
        <w:gridCol w:w="51"/>
        <w:gridCol w:w="1963"/>
      </w:tblGrid>
      <w:tr w:rsidR="005A306D">
        <w:trPr>
          <w:jc w:val="center"/>
        </w:trPr>
        <w:tc>
          <w:tcPr>
            <w:tcW w:w="7718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718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Nombre de participants assidus </w:t>
            </w:r>
            <w:r>
              <w:rPr>
                <w:rFonts w:ascii="Marianne" w:hAnsi="Marianne"/>
                <w:b/>
                <w:sz w:val="20"/>
                <w:szCs w:val="20"/>
              </w:rPr>
              <w:br/>
            </w:r>
            <w:r>
              <w:rPr>
                <w:rFonts w:ascii="Marianne" w:hAnsi="Marianne"/>
                <w:sz w:val="20"/>
                <w:szCs w:val="20"/>
              </w:rPr>
              <w:t>(nombre de participants dont le taux de présence aux séances de formation dispensées est égal ou supérieur à 80 % du nombre d’heures prévues dans leur parcours individuel de formation)</w:t>
            </w:r>
          </w:p>
        </w:tc>
        <w:tc>
          <w:tcPr>
            <w:tcW w:w="1990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68" w:type="dxa"/>
            <w:gridSpan w:val="2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768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participants ayant progressé d’au moins un niveau du Cadre européen commun de référence pour les langues (CECRL) entre le début et la fin de la formation</w:t>
            </w:r>
          </w:p>
        </w:tc>
        <w:tc>
          <w:tcPr>
            <w:tcW w:w="19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68" w:type="dxa"/>
            <w:gridSpan w:val="2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participants ayant passé une certification à l’issue de la formation</w:t>
            </w:r>
          </w:p>
        </w:tc>
        <w:tc>
          <w:tcPr>
            <w:tcW w:w="1940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062D30" w:rsidRDefault="00062D30">
      <w:pPr>
        <w:rPr>
          <w:rFonts w:ascii="Marianne" w:hAnsi="Marianne"/>
          <w:b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CB7972">
      <w:pPr>
        <w:spacing w:after="240"/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1556150238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 xml:space="preserve">Accompagnement vers / Accès à l’emploi et à la formation professionnelle </w:t>
      </w: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955"/>
        <w:gridCol w:w="1967"/>
      </w:tblGrid>
      <w:tr w:rsidR="005A306D">
        <w:trPr>
          <w:jc w:val="center"/>
        </w:trPr>
        <w:tc>
          <w:tcPr>
            <w:tcW w:w="7863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86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bCs/>
                <w:sz w:val="20"/>
                <w:szCs w:val="20"/>
              </w:rPr>
              <w:t>Durée moyenne du parcours vers l’emploi</w:t>
            </w:r>
            <w:r>
              <w:rPr>
                <w:rFonts w:ascii="Marianne" w:hAnsi="Marianne"/>
                <w:b/>
                <w:sz w:val="20"/>
                <w:szCs w:val="20"/>
              </w:rPr>
              <w:br/>
            </w:r>
            <w:r>
              <w:rPr>
                <w:rFonts w:ascii="Marianne" w:hAnsi="Marianne"/>
                <w:sz w:val="20"/>
                <w:szCs w:val="20"/>
              </w:rPr>
              <w:t>(Exprimée en mois entre l'inscription du bénéficiaire dans le parcours et sa sortie)</w:t>
            </w:r>
          </w:p>
        </w:tc>
        <w:tc>
          <w:tcPr>
            <w:tcW w:w="1944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877"/>
        <w:gridCol w:w="1946"/>
      </w:tblGrid>
      <w:tr w:rsidR="005A306D">
        <w:trPr>
          <w:jc w:val="center"/>
        </w:trPr>
        <w:tc>
          <w:tcPr>
            <w:tcW w:w="7785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78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bénéficiaires en sortie positive à l’issue du parcours d’accompagnement vers l’emploi</w:t>
            </w:r>
            <w:r>
              <w:rPr>
                <w:rFonts w:ascii="Marianne" w:hAnsi="Marianne"/>
                <w:b/>
                <w:sz w:val="20"/>
                <w:szCs w:val="20"/>
              </w:rPr>
              <w:br/>
            </w:r>
            <w:r>
              <w:rPr>
                <w:rFonts w:ascii="Marianne" w:hAnsi="Marianne"/>
                <w:i/>
                <w:sz w:val="20"/>
                <w:szCs w:val="20"/>
              </w:rPr>
              <w:t>Est considérée comme une sortie positive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Marianne" w:hAnsi="Marianne"/>
                <w:i/>
                <w:sz w:val="20"/>
                <w:szCs w:val="20"/>
              </w:rPr>
              <w:t xml:space="preserve">: une sortie en emploi quels qu'en soient la nature et le type ainsi qu'en formation </w:t>
            </w:r>
            <w:proofErr w:type="spellStart"/>
            <w:r>
              <w:rPr>
                <w:rFonts w:ascii="Marianne" w:hAnsi="Marianne"/>
                <w:i/>
                <w:sz w:val="20"/>
                <w:szCs w:val="20"/>
              </w:rPr>
              <w:t>pré</w:t>
            </w:r>
            <w:r>
              <w:rPr>
                <w:rFonts w:ascii="Marianne" w:hAnsi="Marianne"/>
                <w:i/>
                <w:sz w:val="20"/>
                <w:szCs w:val="20"/>
              </w:rPr>
              <w:noBreakHyphen/>
              <w:t>qualifiante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Marianne" w:hAnsi="Marianne"/>
                <w:i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Marianne" w:hAnsi="Marianne"/>
                <w:i/>
                <w:sz w:val="20"/>
                <w:szCs w:val="20"/>
              </w:rPr>
              <w:t>qualifiante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Marianne" w:hAnsi="Marianne"/>
                <w:i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>
              <w:rPr>
                <w:rFonts w:ascii="Marianne" w:hAnsi="Marianne"/>
                <w:i/>
                <w:sz w:val="20"/>
                <w:szCs w:val="20"/>
              </w:rPr>
              <w:t>certifiante ou diplômante.</w:t>
            </w:r>
          </w:p>
        </w:tc>
        <w:tc>
          <w:tcPr>
            <w:tcW w:w="1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8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bénéficiaires en formation professionnelle</w:t>
            </w:r>
          </w:p>
        </w:tc>
        <w:tc>
          <w:tcPr>
            <w:tcW w:w="1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8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Nombre de bénéficiaires en emploi durable à l’issue du parcours </w:t>
            </w:r>
            <w:r>
              <w:rPr>
                <w:rFonts w:ascii="Marianne" w:hAnsi="Marianne"/>
                <w:b/>
                <w:sz w:val="20"/>
                <w:szCs w:val="20"/>
              </w:rPr>
              <w:br/>
            </w:r>
            <w:r>
              <w:rPr>
                <w:rFonts w:ascii="Marianne" w:hAnsi="Marianne"/>
                <w:i/>
                <w:sz w:val="20"/>
                <w:szCs w:val="20"/>
              </w:rPr>
              <w:t>Un emploi durable correspond à tout contrat de plus de 6 mois quels qu’en soient la nature et le type.</w:t>
            </w:r>
          </w:p>
        </w:tc>
        <w:tc>
          <w:tcPr>
            <w:tcW w:w="1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85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Nombre de bénéficiaires en sortie positive 6 mois après leur sortie de parcours </w:t>
            </w:r>
            <w:r>
              <w:rPr>
                <w:rFonts w:ascii="Marianne" w:hAnsi="Marianne"/>
                <w:i/>
                <w:sz w:val="20"/>
                <w:szCs w:val="20"/>
              </w:rPr>
              <w:t>(Si ce suivi à 6 mois n’est pas réalisé, le préciser)</w:t>
            </w:r>
          </w:p>
        </w:tc>
        <w:tc>
          <w:tcPr>
            <w:tcW w:w="1923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  <w:u w:val="single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2141188923"/>
        </w:sdtPr>
        <w:sdtEndPr/>
        <w:sdtContent>
          <w:r w:rsidR="00BE2361">
            <w:rPr>
              <w:rFonts w:ascii="MS Gothic" w:eastAsia="MS Gothic" w:hAnsi="MS Gothic" w:hint="eastAsia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Accès au logement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  <w:u w:val="single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8235"/>
        <w:gridCol w:w="1588"/>
      </w:tblGrid>
      <w:tr w:rsidR="005A306D">
        <w:trPr>
          <w:jc w:val="center"/>
        </w:trPr>
        <w:tc>
          <w:tcPr>
            <w:tcW w:w="8139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81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ménages accompagnés vers le logement</w:t>
            </w:r>
          </w:p>
        </w:tc>
        <w:tc>
          <w:tcPr>
            <w:tcW w:w="156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81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Durée moyenne des parcours d’accompagnement vers le logement dispensés sur cette action</w:t>
            </w:r>
          </w:p>
        </w:tc>
        <w:tc>
          <w:tcPr>
            <w:tcW w:w="156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81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Pr="00BE2361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ménages ayant pu accéder à un logement pérenne</w:t>
            </w:r>
            <w:r>
              <w:rPr>
                <w:rFonts w:ascii="Marianne" w:hAnsi="Marianne"/>
                <w:i/>
                <w:sz w:val="20"/>
                <w:szCs w:val="20"/>
              </w:rPr>
              <w:t>.</w:t>
            </w:r>
          </w:p>
        </w:tc>
        <w:tc>
          <w:tcPr>
            <w:tcW w:w="156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813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Part sur la totalité des participants en situation de fin de parcours</w:t>
            </w:r>
          </w:p>
        </w:tc>
        <w:tc>
          <w:tcPr>
            <w:tcW w:w="156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CB7972" w:rsidRDefault="00CB7972">
      <w:pPr>
        <w:widowControl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br w:type="page"/>
      </w:r>
    </w:p>
    <w:p w:rsidR="005A306D" w:rsidRDefault="005A306D">
      <w:pP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</w:rPr>
      </w:pPr>
      <w:sdt>
        <w:sdtPr>
          <w:id w:val="1886581377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Accès à la santé</w:t>
      </w:r>
    </w:p>
    <w:p w:rsidR="005A306D" w:rsidRDefault="005A306D">
      <w:pPr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rPr>
          <w:rFonts w:ascii="Marianne" w:hAnsi="Marianne"/>
          <w:color w:val="000000" w:themeColor="text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Nature de l’accompagnement</w:t>
      </w:r>
      <w:r>
        <w:rPr>
          <w:rFonts w:ascii="Calibri" w:hAnsi="Calibri" w:cs="Calibri"/>
          <w:b/>
          <w:color w:val="000091"/>
          <w:sz w:val="22"/>
          <w:szCs w:val="20"/>
        </w:rPr>
        <w:t> </w:t>
      </w:r>
      <w:r>
        <w:rPr>
          <w:rFonts w:ascii="Marianne" w:hAnsi="Marianne"/>
          <w:b/>
          <w:color w:val="000091"/>
          <w:sz w:val="22"/>
          <w:szCs w:val="20"/>
        </w:rPr>
        <w:t xml:space="preserve">: </w:t>
      </w:r>
      <w:r>
        <w:rPr>
          <w:rFonts w:ascii="Marianne" w:hAnsi="Marianne" w:cs="Calibri"/>
          <w:b/>
          <w:i/>
          <w:color w:val="000091"/>
          <w:sz w:val="22"/>
          <w:szCs w:val="20"/>
        </w:rPr>
        <w:t>(plusieurs réponses possibles)</w:t>
      </w:r>
      <w:r>
        <w:rPr>
          <w:rFonts w:ascii="Marianne" w:hAnsi="Marianne"/>
          <w:color w:val="000000" w:themeColor="text1"/>
          <w:sz w:val="22"/>
          <w:szCs w:val="20"/>
        </w:rPr>
        <w:t xml:space="preserve"> </w:t>
      </w:r>
    </w:p>
    <w:p w:rsidR="005A306D" w:rsidRDefault="005A306D">
      <w:pPr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992705162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auto"/>
          <w:sz w:val="20"/>
          <w:szCs w:val="20"/>
        </w:rPr>
        <w:t xml:space="preserve"> Accompagnement </w:t>
      </w:r>
      <w:r w:rsidR="00BE2361">
        <w:rPr>
          <w:rFonts w:ascii="Marianne" w:hAnsi="Marianne"/>
          <w:color w:val="000000" w:themeColor="text1"/>
          <w:sz w:val="20"/>
          <w:szCs w:val="20"/>
        </w:rPr>
        <w:t>dans l’accès au droit commun en matière de santé ou d’accès aux soins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922986774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Accompagnement dans l’accès aux soins de santé mentale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312184435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auto"/>
          <w:sz w:val="20"/>
          <w:szCs w:val="20"/>
        </w:rPr>
        <w:t xml:space="preserve"> </w:t>
      </w:r>
      <w:r w:rsidR="00BE2361">
        <w:rPr>
          <w:rFonts w:ascii="Marianne" w:hAnsi="Marianne"/>
          <w:color w:val="000000" w:themeColor="text1"/>
          <w:sz w:val="20"/>
          <w:szCs w:val="20"/>
        </w:rPr>
        <w:t xml:space="preserve">Prise en charge du </w:t>
      </w:r>
      <w:proofErr w:type="spellStart"/>
      <w:r w:rsidR="00BE2361">
        <w:rPr>
          <w:rFonts w:ascii="Marianne" w:hAnsi="Marianne"/>
          <w:color w:val="000000" w:themeColor="text1"/>
          <w:sz w:val="20"/>
          <w:szCs w:val="20"/>
        </w:rPr>
        <w:t>psychotraumatisme</w:t>
      </w:r>
      <w:proofErr w:type="spellEnd"/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604242260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Prise en charge du </w:t>
      </w:r>
      <w:proofErr w:type="spellStart"/>
      <w:r w:rsidR="00BE2361">
        <w:rPr>
          <w:rFonts w:ascii="Marianne" w:hAnsi="Marianne"/>
          <w:color w:val="000000" w:themeColor="text1"/>
          <w:sz w:val="20"/>
          <w:szCs w:val="20"/>
        </w:rPr>
        <w:t>psychotraumatisme</w:t>
      </w:r>
      <w:proofErr w:type="spellEnd"/>
      <w:r w:rsidR="00BE2361">
        <w:rPr>
          <w:rFonts w:ascii="Marianne" w:hAnsi="Marianne"/>
          <w:color w:val="000000" w:themeColor="text1"/>
          <w:sz w:val="20"/>
          <w:szCs w:val="20"/>
        </w:rPr>
        <w:t xml:space="preserve"> pour les personnes victimes de violences sexistes ou sexuelles</w:t>
      </w:r>
    </w:p>
    <w:p w:rsidR="00BE2361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14669706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Autres (préciser) :</w:t>
      </w: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756"/>
        <w:gridCol w:w="2166"/>
      </w:tblGrid>
      <w:tr w:rsidR="005A306D">
        <w:trPr>
          <w:jc w:val="center"/>
        </w:trPr>
        <w:tc>
          <w:tcPr>
            <w:tcW w:w="766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Nombre de consultations médicales pour des étrangers éligibles 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moyen de consultations médicales par participants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Part des consultations médicales réalisées avec une prestation d’interprétariat (%)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</w:rPr>
      </w:pPr>
      <w:sdt>
        <w:sdtPr>
          <w:id w:val="1012459038"/>
        </w:sdtPr>
        <w:sdtEndPr/>
        <w:sdtContent>
          <w:r w:rsidR="00BE2361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eastAsia="MS Gothic" w:hAnsi="Marianne" w:cs="Segoe UI Symbol"/>
          <w:b/>
          <w:color w:val="auto"/>
          <w:sz w:val="20"/>
          <w:szCs w:val="20"/>
          <w:lang w:val="en-US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Accès aux droits</w:t>
      </w:r>
    </w:p>
    <w:p w:rsidR="005A306D" w:rsidRDefault="005A306D">
      <w:pPr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Nature de l’accompagnement :</w:t>
      </w:r>
      <w:r>
        <w:rPr>
          <w:rFonts w:ascii="Calibri" w:hAnsi="Calibri" w:cs="Calibri"/>
          <w:b/>
          <w:color w:val="000091"/>
          <w:sz w:val="22"/>
          <w:szCs w:val="20"/>
        </w:rPr>
        <w:t> </w:t>
      </w:r>
      <w:r>
        <w:rPr>
          <w:rFonts w:ascii="Marianne" w:hAnsi="Marianne" w:cs="Calibri"/>
          <w:b/>
          <w:i/>
          <w:color w:val="000091"/>
          <w:sz w:val="22"/>
          <w:szCs w:val="20"/>
        </w:rPr>
        <w:t>(plusieurs réponses possibles)</w:t>
      </w:r>
    </w:p>
    <w:p w:rsidR="005A306D" w:rsidRDefault="005A306D">
      <w:pPr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74912568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eastAsia="MS Gothic" w:hAnsi="Marianne" w:cs="Segoe UI Symbol"/>
          <w:color w:val="auto"/>
          <w:sz w:val="20"/>
          <w:szCs w:val="20"/>
          <w:lang w:val="en-US"/>
        </w:rPr>
        <w:t xml:space="preserve"> </w:t>
      </w:r>
      <w:r w:rsidR="00BE2361">
        <w:rPr>
          <w:rFonts w:ascii="Marianne" w:hAnsi="Marianne"/>
          <w:color w:val="000000" w:themeColor="text1"/>
          <w:sz w:val="20"/>
          <w:szCs w:val="20"/>
        </w:rPr>
        <w:t xml:space="preserve"> Accès au droit commun (CPAM, CAF…)</w:t>
      </w:r>
      <w:r w:rsidR="00BE2361">
        <w:rPr>
          <w:rFonts w:ascii="Calibri" w:hAnsi="Calibri" w:cs="Calibri"/>
          <w:color w:val="000000" w:themeColor="text1"/>
          <w:sz w:val="20"/>
          <w:szCs w:val="20"/>
        </w:rPr>
        <w:t> 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673594371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eastAsia="MS Gothic" w:hAnsi="Marianne" w:cs="Segoe UI Symbol"/>
          <w:color w:val="auto"/>
          <w:sz w:val="20"/>
          <w:szCs w:val="20"/>
          <w:lang w:val="en-US"/>
        </w:rPr>
        <w:t xml:space="preserve"> </w:t>
      </w:r>
      <w:r w:rsidR="00BE2361">
        <w:rPr>
          <w:rFonts w:ascii="Marianne" w:hAnsi="Marianne"/>
          <w:color w:val="auto"/>
          <w:sz w:val="20"/>
          <w:szCs w:val="20"/>
        </w:rPr>
        <w:t xml:space="preserve"> </w:t>
      </w:r>
      <w:r w:rsidR="00BE2361">
        <w:rPr>
          <w:rFonts w:ascii="Marianne" w:hAnsi="Marianne"/>
          <w:color w:val="000000" w:themeColor="text1"/>
          <w:sz w:val="20"/>
          <w:szCs w:val="20"/>
        </w:rPr>
        <w:t>Aide administrative et juridique en droit des étrangers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612400608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auto"/>
          <w:sz w:val="20"/>
          <w:szCs w:val="20"/>
        </w:rPr>
        <w:t xml:space="preserve"> </w:t>
      </w:r>
      <w:r w:rsidR="00BE2361">
        <w:rPr>
          <w:rFonts w:ascii="Marianne" w:hAnsi="Marianne"/>
          <w:color w:val="000000" w:themeColor="text1"/>
          <w:sz w:val="20"/>
          <w:szCs w:val="20"/>
        </w:rPr>
        <w:t>Accès aux droits pour les femmes victimes de violence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454569609"/>
        </w:sdtPr>
        <w:sdtEndPr/>
        <w:sdtContent>
          <w:r w:rsidR="00BE2361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auto"/>
          <w:sz w:val="20"/>
          <w:szCs w:val="20"/>
        </w:rPr>
        <w:t xml:space="preserve"> </w:t>
      </w:r>
      <w:r w:rsidR="00BE2361">
        <w:rPr>
          <w:rFonts w:ascii="Marianne" w:hAnsi="Marianne"/>
          <w:color w:val="000000" w:themeColor="text1"/>
          <w:sz w:val="20"/>
          <w:szCs w:val="20"/>
        </w:rPr>
        <w:t>Autres (préciser) :</w:t>
      </w: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756"/>
        <w:gridCol w:w="2166"/>
      </w:tblGrid>
      <w:tr w:rsidR="005A306D">
        <w:trPr>
          <w:jc w:val="center"/>
        </w:trPr>
        <w:tc>
          <w:tcPr>
            <w:tcW w:w="766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d’heures de formation d’accompagnement consacrées aux bénéficiaires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(Nombre d’heures dispensées, indépendamment du nombre de bénéficiaires. Pour une formation ou un accompagnement de 10 heures dispensées à 20 bénéficiaires, compter 10 heures et non 10x20=200 heures)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lastRenderedPageBreak/>
              <w:t xml:space="preserve">Coût horaire unitaire 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(= coût total de l’action/nombre d’heures de formations ou d’accompagnement dispensées/nombre total de bénéficiaires)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027"/>
        <w:gridCol w:w="2895"/>
      </w:tblGrid>
      <w:tr w:rsidR="005A306D">
        <w:trPr>
          <w:jc w:val="center"/>
        </w:trPr>
        <w:tc>
          <w:tcPr>
            <w:tcW w:w="694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FFFFFF" w:themeFill="background1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Outils et méthodes utilisés</w:t>
            </w:r>
          </w:p>
        </w:tc>
        <w:tc>
          <w:tcPr>
            <w:tcW w:w="286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Description des outils</w:t>
            </w:r>
            <w:r>
              <w:rPr>
                <w:rFonts w:ascii="Marianne" w:hAnsi="Marianne"/>
                <w:b/>
                <w:sz w:val="20"/>
                <w:szCs w:val="20"/>
              </w:rPr>
              <w:br/>
              <w:t>et des méthodes</w:t>
            </w:r>
          </w:p>
        </w:tc>
      </w:tr>
      <w:tr w:rsidR="005A306D">
        <w:trPr>
          <w:jc w:val="center"/>
        </w:trPr>
        <w:tc>
          <w:tcPr>
            <w:tcW w:w="694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5A306D">
      <w:pPr>
        <w:rPr>
          <w:rFonts w:ascii="MS Gothic" w:eastAsia="MS Gothic" w:hAnsi="MS Gothic"/>
          <w:b/>
          <w:color w:val="000091"/>
          <w:sz w:val="22"/>
          <w:szCs w:val="20"/>
          <w:lang w:val="en-US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1950371071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 xml:space="preserve">Accès au sport 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  <w:u w:val="single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679"/>
        <w:gridCol w:w="2144"/>
      </w:tblGrid>
      <w:tr w:rsidR="005A306D">
        <w:trPr>
          <w:jc w:val="center"/>
        </w:trPr>
        <w:tc>
          <w:tcPr>
            <w:tcW w:w="7589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d’événements sportifs auxquels les bénéficiaires ont participé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Intitulé indicateur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Intitulé indicateur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S Gothic" w:eastAsia="MS Gothic" w:hAnsi="MS Gothic"/>
          <w:b/>
          <w:color w:val="000091"/>
          <w:sz w:val="22"/>
          <w:szCs w:val="20"/>
          <w:lang w:val="en-US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5A306D">
      <w:pPr>
        <w:rPr>
          <w:rFonts w:ascii="MS Gothic" w:eastAsia="MS Gothic" w:hAnsi="MS Gothic"/>
          <w:b/>
          <w:color w:val="000091"/>
          <w:sz w:val="22"/>
          <w:szCs w:val="20"/>
          <w:lang w:val="en-US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2048381491"/>
        </w:sdtPr>
        <w:sdtEndPr/>
        <w:sdtContent>
          <w:r w:rsidR="00BE2361">
            <w:rPr>
              <w:rFonts w:ascii="Segoe UI Symbol" w:eastAsia="MS Gothic" w:hAnsi="Segoe UI Symbol" w:cs="Segoe UI Symbol"/>
              <w:b/>
              <w:color w:val="auto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eastAsia="MS Gothic" w:hAnsi="Marianne" w:cs="Segoe UI Symbol"/>
          <w:b/>
          <w:color w:val="auto"/>
          <w:sz w:val="20"/>
          <w:szCs w:val="20"/>
          <w:lang w:val="en-US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Accès à la culture / aux pratiques culturelles et artistiques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  <w:u w:val="single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b/>
          <w:color w:val="000091"/>
          <w:sz w:val="20"/>
          <w:szCs w:val="20"/>
          <w:u w:val="single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679"/>
        <w:gridCol w:w="2144"/>
      </w:tblGrid>
      <w:tr w:rsidR="005A306D">
        <w:trPr>
          <w:jc w:val="center"/>
        </w:trPr>
        <w:tc>
          <w:tcPr>
            <w:tcW w:w="7589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d’événements culturels et artistiques auxquels les bénéficiaires ont participé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CB7972" w:rsidRDefault="00CB7972">
      <w:pPr>
        <w:widowControl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br w:type="page"/>
      </w:r>
    </w:p>
    <w:p w:rsidR="005A306D" w:rsidRDefault="005A306D">
      <w:pPr>
        <w:rPr>
          <w:rFonts w:ascii="Marianne" w:hAnsi="Marianne"/>
          <w:b/>
          <w:sz w:val="20"/>
          <w:szCs w:val="20"/>
          <w:u w:val="single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1602747302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Aide à la mobilité</w:t>
      </w:r>
    </w:p>
    <w:p w:rsidR="005A306D" w:rsidRDefault="005A306D">
      <w:pPr>
        <w:pStyle w:val="Paragraphedeliste"/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spacing w:after="240"/>
        <w:rPr>
          <w:rFonts w:ascii="Marianne" w:hAnsi="Marianne"/>
          <w:color w:val="000000" w:themeColor="text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Thématique(s) de l’action :</w:t>
      </w:r>
      <w:r>
        <w:rPr>
          <w:rFonts w:ascii="Marianne" w:hAnsi="Marianne"/>
          <w:color w:val="000000" w:themeColor="text1"/>
          <w:sz w:val="22"/>
          <w:szCs w:val="20"/>
        </w:rPr>
        <w:t xml:space="preserve"> (plusieurs réponses possibles) 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475181755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Formations générales à la mobilité (connaissance du territoire, utilisation des transports collectifs, utilisation de moyens de transports alternatifs, mobilité partagée)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773952499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Formations spécifiques au code de la route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117413648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Apprentissage du vocabulaire du code de la route et/ou de la conduite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291098129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Accompagnement vers des solutions de mobilité alternatives à la conduite automobile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160528511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Formations spécifiques à la conduite automobile</w:t>
      </w:r>
    </w:p>
    <w:p w:rsidR="00292A60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49472302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Autres (préciser) :</w:t>
      </w: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i/>
          <w:color w:val="000000" w:themeColor="text1"/>
          <w:sz w:val="18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679"/>
        <w:gridCol w:w="2144"/>
      </w:tblGrid>
      <w:tr w:rsidR="005A306D">
        <w:trPr>
          <w:jc w:val="center"/>
        </w:trPr>
        <w:tc>
          <w:tcPr>
            <w:tcW w:w="7589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personnes accompagnées dans un parcours de formation à la mobilité ayant obtenu le code de la route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personnes accompagnées dans un parcours de formation à la mobilité ayant obtenu le permis de conduire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pStyle w:val="Paragraphedeliste"/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5A306D">
      <w:pPr>
        <w:pStyle w:val="Paragraphedeliste"/>
        <w:rPr>
          <w:rFonts w:ascii="Marianne" w:hAnsi="Marianne"/>
          <w:b/>
          <w:color w:val="000091"/>
          <w:sz w:val="20"/>
          <w:szCs w:val="20"/>
        </w:rPr>
      </w:pPr>
    </w:p>
    <w:p w:rsidR="005A306D" w:rsidRPr="00292A60" w:rsidRDefault="00BE2361" w:rsidP="00292A6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CB7972">
      <w:pPr>
        <w:spacing w:before="360"/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566760360"/>
        </w:sdtPr>
        <w:sdtEndPr/>
        <w:sdtContent>
          <w:r w:rsidR="00BE2361">
            <w:rPr>
              <w:rFonts w:ascii="MS Gothic" w:eastAsia="MS Gothic" w:hAnsi="MS Gothic" w:cs="Segoe UI Symbol"/>
              <w:b/>
              <w:color w:val="auto"/>
              <w:sz w:val="20"/>
              <w:szCs w:val="20"/>
              <w:u w:val="single"/>
              <w:lang w:val="en-US"/>
            </w:rPr>
            <w:t>☐</w:t>
          </w:r>
          <w:r w:rsidR="00BE2361">
            <w:rPr>
              <w:rFonts w:ascii="Marianne" w:hAnsi="Marianne"/>
              <w:b/>
              <w:color w:val="000091"/>
              <w:sz w:val="22"/>
              <w:szCs w:val="20"/>
              <w:u w:val="single"/>
            </w:rPr>
            <w:t>Aide à la parentalité / Garde d’enfants</w:t>
          </w:r>
        </w:sdtContent>
      </w:sdt>
    </w:p>
    <w:p w:rsidR="005A306D" w:rsidRDefault="005A306D">
      <w:pPr>
        <w:rPr>
          <w:rFonts w:ascii="Marianne" w:hAnsi="Marianne"/>
          <w:b/>
          <w:color w:val="000091"/>
          <w:sz w:val="22"/>
          <w:szCs w:val="20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i/>
          <w:color w:val="000000" w:themeColor="text1"/>
          <w:sz w:val="18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679"/>
        <w:gridCol w:w="2144"/>
      </w:tblGrid>
      <w:tr w:rsidR="005A306D">
        <w:trPr>
          <w:jc w:val="center"/>
        </w:trPr>
        <w:tc>
          <w:tcPr>
            <w:tcW w:w="7589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places en crèche / halte-garderie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d’ateliers de sensibilisation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pStyle w:val="Paragraphedeliste"/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5A3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CB7972" w:rsidRDefault="00BE2361">
      <w:pPr>
        <w:tabs>
          <w:tab w:val="left" w:pos="1540"/>
        </w:tabs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ab/>
      </w:r>
    </w:p>
    <w:p w:rsidR="00CB7972" w:rsidRDefault="00CB7972">
      <w:pPr>
        <w:widowControl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:rsidR="005A306D" w:rsidRDefault="005A306D">
      <w:pPr>
        <w:tabs>
          <w:tab w:val="left" w:pos="1540"/>
        </w:tabs>
        <w:rPr>
          <w:rFonts w:ascii="Marianne" w:hAnsi="Marianne"/>
          <w:b/>
          <w:sz w:val="20"/>
          <w:szCs w:val="20"/>
        </w:rPr>
      </w:pPr>
    </w:p>
    <w:p w:rsidR="005A306D" w:rsidRDefault="00CB7972">
      <w:pPr>
        <w:spacing w:after="240"/>
        <w:rPr>
          <w:rFonts w:ascii="Marianne" w:hAnsi="Marianne"/>
          <w:b/>
          <w:color w:val="000091"/>
          <w:sz w:val="22"/>
          <w:szCs w:val="20"/>
        </w:rPr>
      </w:pPr>
      <w:sdt>
        <w:sdtPr>
          <w:id w:val="1073611288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Appropriation des principes de la République et des usages de la société française</w:t>
      </w:r>
    </w:p>
    <w:p w:rsidR="005A306D" w:rsidRDefault="00BE2361">
      <w:pPr>
        <w:spacing w:after="240"/>
        <w:rPr>
          <w:rFonts w:ascii="Marianne" w:hAnsi="Marianne"/>
          <w:color w:val="000000" w:themeColor="text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Thématique(s) de l’action :</w:t>
      </w:r>
      <w:r>
        <w:rPr>
          <w:rFonts w:ascii="Marianne" w:hAnsi="Marianne"/>
          <w:color w:val="000091"/>
          <w:sz w:val="22"/>
          <w:szCs w:val="20"/>
        </w:rPr>
        <w:t xml:space="preserve"> </w:t>
      </w:r>
      <w:r>
        <w:rPr>
          <w:rFonts w:ascii="Marianne" w:hAnsi="Marianne"/>
          <w:color w:val="000000" w:themeColor="text1"/>
          <w:sz w:val="22"/>
          <w:szCs w:val="20"/>
        </w:rPr>
        <w:t xml:space="preserve">(plusieurs réponses possibles) 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692496820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Laïcité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607335297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Égalité femmes-hommes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630113186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Citoyenneté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354220341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Parentalité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184268097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Liens avec la société d’accueil (parrainage, mentorat…)</w:t>
      </w:r>
    </w:p>
    <w:p w:rsidR="005A306D" w:rsidRDefault="00CB7972">
      <w:pPr>
        <w:spacing w:after="240"/>
        <w:rPr>
          <w:rFonts w:ascii="Marianne" w:hAnsi="Marianne"/>
          <w:color w:val="000000" w:themeColor="text1"/>
          <w:sz w:val="20"/>
          <w:szCs w:val="20"/>
        </w:rPr>
      </w:pPr>
      <w:sdt>
        <w:sdtPr>
          <w:id w:val="2006300626"/>
        </w:sdtPr>
        <w:sdtEndPr/>
        <w:sdtContent>
          <w:r w:rsidR="00BE2361">
            <w:rPr>
              <w:rFonts w:ascii="MS Gothic" w:eastAsia="MS Gothic" w:hAnsi="MS Gothic"/>
              <w:sz w:val="20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color w:val="000000" w:themeColor="text1"/>
          <w:sz w:val="20"/>
          <w:szCs w:val="20"/>
        </w:rPr>
        <w:t xml:space="preserve"> Autres (préciser) :</w:t>
      </w: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i/>
          <w:color w:val="000000" w:themeColor="text1"/>
          <w:sz w:val="18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490"/>
        <w:gridCol w:w="2333"/>
      </w:tblGrid>
      <w:tr w:rsidR="005A306D">
        <w:trPr>
          <w:jc w:val="center"/>
        </w:trPr>
        <w:tc>
          <w:tcPr>
            <w:tcW w:w="7402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4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d’heures de formation ou d’accompagnement dispensées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(Nombre d’heures dispensées, indépendamment du nombre de bénéficiaires. Pour une formation ou un accompagnement de 10 heures dispensées à 20 bénéficiaires, compter 10 heures et non 10x20=200 heures)</w:t>
            </w:r>
          </w:p>
        </w:tc>
        <w:tc>
          <w:tcPr>
            <w:tcW w:w="230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40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Coût horaire unitaire 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(= coût total de l’action/nombre d’heures de formations ou d’accompagnement dispensées/nombre total de bénéficiaires)</w:t>
            </w:r>
          </w:p>
        </w:tc>
        <w:tc>
          <w:tcPr>
            <w:tcW w:w="230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027"/>
        <w:gridCol w:w="2895"/>
      </w:tblGrid>
      <w:tr w:rsidR="005A306D">
        <w:trPr>
          <w:jc w:val="center"/>
        </w:trPr>
        <w:tc>
          <w:tcPr>
            <w:tcW w:w="694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FFFFFF" w:themeFill="background1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Outils et méthodes utilisés pour l’appropriation des principes de la République et les usages de la société française </w:t>
            </w:r>
          </w:p>
        </w:tc>
        <w:tc>
          <w:tcPr>
            <w:tcW w:w="286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Description des outils</w:t>
            </w:r>
            <w:r>
              <w:rPr>
                <w:rFonts w:ascii="Marianne" w:hAnsi="Marianne"/>
                <w:b/>
                <w:sz w:val="20"/>
                <w:szCs w:val="20"/>
              </w:rPr>
              <w:br/>
              <w:t>et des méthodes</w:t>
            </w:r>
          </w:p>
        </w:tc>
      </w:tr>
      <w:tr w:rsidR="005A306D">
        <w:trPr>
          <w:jc w:val="center"/>
        </w:trPr>
        <w:tc>
          <w:tcPr>
            <w:tcW w:w="694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679"/>
        <w:gridCol w:w="2144"/>
      </w:tblGrid>
      <w:tr w:rsidR="005A306D">
        <w:trPr>
          <w:jc w:val="center"/>
        </w:trPr>
        <w:tc>
          <w:tcPr>
            <w:tcW w:w="7589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trHeight w:val="539"/>
          <w:jc w:val="center"/>
        </w:trPr>
        <w:tc>
          <w:tcPr>
            <w:tcW w:w="758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de binômes constitués (parrainage, mentorat)</w:t>
            </w:r>
          </w:p>
        </w:tc>
        <w:tc>
          <w:tcPr>
            <w:tcW w:w="2119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CB7972" w:rsidRDefault="00CB7972">
      <w:pPr>
        <w:widowControl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br w:type="page"/>
      </w:r>
    </w:p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CB7972">
      <w:pPr>
        <w:spacing w:after="240"/>
        <w:rPr>
          <w:rFonts w:ascii="Marianne" w:hAnsi="Marianne"/>
          <w:b/>
          <w:color w:val="000091"/>
          <w:sz w:val="22"/>
          <w:szCs w:val="20"/>
          <w:u w:val="single"/>
        </w:rPr>
      </w:pPr>
      <w:sdt>
        <w:sdtPr>
          <w:id w:val="1016400101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Lutte contre la fracture numérique et l’illectronisme</w:t>
      </w: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i/>
          <w:color w:val="000000" w:themeColor="text1"/>
          <w:sz w:val="18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756"/>
        <w:gridCol w:w="2166"/>
      </w:tblGrid>
      <w:tr w:rsidR="005A306D">
        <w:trPr>
          <w:jc w:val="center"/>
        </w:trPr>
        <w:tc>
          <w:tcPr>
            <w:tcW w:w="766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d’heures de formation consacrées à la réduction de l’illectronisme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(Nombre d’heures dispensées, indépendamment du nombre de bénéficiaires. Pour une formation de 10 heures dispensée</w:t>
            </w:r>
            <w:r w:rsidR="00292A60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à 20 bénéficiaires, compter 10 heures et non 10x20=200 heures)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jc w:val="both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Coût horaire unitaire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(= coût total de l’action/nombre d’heures de formations dispensées/nombre total de bénéficiaires)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b/>
          <w:sz w:val="20"/>
          <w:szCs w:val="20"/>
        </w:rPr>
      </w:pPr>
    </w:p>
    <w:tbl>
      <w:tblPr>
        <w:tblStyle w:val="Grilledutableau"/>
        <w:tblW w:w="500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756"/>
        <w:gridCol w:w="2166"/>
      </w:tblGrid>
      <w:tr w:rsidR="005A306D">
        <w:trPr>
          <w:jc w:val="center"/>
        </w:trPr>
        <w:tc>
          <w:tcPr>
            <w:tcW w:w="766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766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Nombre d’outils (tablette, </w:t>
            </w:r>
            <w:r>
              <w:rPr>
                <w:rFonts w:ascii="Marianne" w:hAnsi="Marianne"/>
                <w:b/>
                <w:i/>
                <w:sz w:val="20"/>
                <w:szCs w:val="20"/>
              </w:rPr>
              <w:t>etc.</w:t>
            </w:r>
            <w:r>
              <w:rPr>
                <w:rFonts w:ascii="Marianne" w:hAnsi="Marianne"/>
                <w:b/>
                <w:sz w:val="20"/>
                <w:szCs w:val="20"/>
              </w:rPr>
              <w:t>) mis à disposition individuellement des étrangers éligibles</w:t>
            </w:r>
          </w:p>
        </w:tc>
        <w:tc>
          <w:tcPr>
            <w:tcW w:w="214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5A306D">
      <w:pPr>
        <w:jc w:val="both"/>
        <w:rPr>
          <w:rFonts w:ascii="Marianne" w:hAnsi="Marianne"/>
          <w:b/>
          <w:sz w:val="20"/>
          <w:szCs w:val="20"/>
          <w:u w:val="single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</w:rPr>
      </w:pPr>
      <w:sdt>
        <w:sdtPr>
          <w:id w:val="884400306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 xml:space="preserve">Accompagnement global / Parcours d’intégration renforcé </w:t>
      </w:r>
    </w:p>
    <w:p w:rsidR="005A306D" w:rsidRDefault="005A306D">
      <w:pPr>
        <w:pStyle w:val="Paragraphedeliste"/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jc w:val="both"/>
        <w:rPr>
          <w:rFonts w:ascii="Marianne" w:hAnsi="Marianne"/>
          <w:i/>
          <w:sz w:val="20"/>
          <w:szCs w:val="20"/>
        </w:rPr>
      </w:pPr>
      <w:r>
        <w:rPr>
          <w:rFonts w:ascii="Marianne" w:hAnsi="Marianne"/>
          <w:i/>
          <w:sz w:val="20"/>
          <w:szCs w:val="20"/>
        </w:rPr>
        <w:t>Insérer les tableaux-indicateurs relatifs aux différentes thématiques d’intervention du projet d’accompagnement comprenant différents dimensions (par exemple</w:t>
      </w:r>
      <w:r>
        <w:rPr>
          <w:rFonts w:ascii="Calibri" w:hAnsi="Calibri" w:cs="Calibri"/>
          <w:i/>
          <w:sz w:val="20"/>
          <w:szCs w:val="20"/>
        </w:rPr>
        <w:t> </w:t>
      </w:r>
      <w:r>
        <w:rPr>
          <w:rFonts w:ascii="Marianne" w:hAnsi="Marianne"/>
          <w:i/>
          <w:sz w:val="20"/>
          <w:szCs w:val="20"/>
        </w:rPr>
        <w:t xml:space="preserve">: apprentissage du français, accompagnement vers l’emploi, etc.). Indiquer en quoi cette action est complémentaire aux missions d’accompagnement de l’opérateur AGIR. </w:t>
      </w:r>
    </w:p>
    <w:p w:rsidR="005A306D" w:rsidRDefault="005A306D">
      <w:pPr>
        <w:rPr>
          <w:rFonts w:ascii="Marianne" w:hAnsi="Marianne"/>
          <w:b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Default="005A306D">
      <w:pPr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</w:rPr>
      </w:pPr>
      <w:sdt>
        <w:sdtPr>
          <w:id w:val="1971549944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  <w:r w:rsidR="00BE2361">
        <w:rPr>
          <w:rFonts w:ascii="Marianne" w:hAnsi="Marianne"/>
          <w:b/>
          <w:color w:val="000091"/>
          <w:sz w:val="22"/>
          <w:szCs w:val="20"/>
          <w:u w:val="single"/>
        </w:rPr>
        <w:t>Actions en direction des acteurs / Professionnalisation des acteurs</w:t>
      </w:r>
      <w:r w:rsidR="00BE2361">
        <w:rPr>
          <w:rFonts w:ascii="Marianne" w:hAnsi="Marianne"/>
          <w:b/>
          <w:color w:val="000091"/>
          <w:sz w:val="22"/>
          <w:szCs w:val="20"/>
        </w:rPr>
        <w:t xml:space="preserve"> 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i/>
          <w:color w:val="000000" w:themeColor="text1"/>
          <w:sz w:val="18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 xml:space="preserve">Ajoutez d’autres </w:t>
      </w:r>
      <w:proofErr w:type="gramStart"/>
      <w:r>
        <w:rPr>
          <w:rFonts w:ascii="Marianne" w:hAnsi="Marianne"/>
          <w:i/>
          <w:color w:val="000000" w:themeColor="text1"/>
          <w:sz w:val="20"/>
          <w:szCs w:val="20"/>
        </w:rPr>
        <w:t>indicateurs si pertinent</w:t>
      </w:r>
      <w:proofErr w:type="gramEnd"/>
      <w:r>
        <w:rPr>
          <w:rFonts w:ascii="Marianne" w:hAnsi="Marianne"/>
          <w:i/>
          <w:color w:val="000000" w:themeColor="text1"/>
          <w:sz w:val="20"/>
          <w:szCs w:val="20"/>
        </w:rPr>
        <w:t>.</w:t>
      </w:r>
    </w:p>
    <w:tbl>
      <w:tblPr>
        <w:tblStyle w:val="Grilledutableau"/>
        <w:tblW w:w="44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6412"/>
        <w:gridCol w:w="2419"/>
      </w:tblGrid>
      <w:tr w:rsidR="005A306D">
        <w:trPr>
          <w:jc w:val="center"/>
        </w:trPr>
        <w:tc>
          <w:tcPr>
            <w:tcW w:w="6337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Valeurs-cibles</w:t>
            </w:r>
          </w:p>
        </w:tc>
      </w:tr>
      <w:tr w:rsidR="005A306D">
        <w:trPr>
          <w:jc w:val="center"/>
        </w:trPr>
        <w:tc>
          <w:tcPr>
            <w:tcW w:w="633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Nombre d’ateliers tenus et nombre d’heures de formation dispensées aux acteurs de l’intégration</w:t>
            </w:r>
            <w:r>
              <w:rPr>
                <w:rFonts w:ascii="Marianne" w:hAnsi="Marianne"/>
                <w:sz w:val="20"/>
                <w:szCs w:val="20"/>
              </w:rPr>
              <w:br/>
              <w:t xml:space="preserve"> </w:t>
            </w:r>
          </w:p>
        </w:tc>
        <w:tc>
          <w:tcPr>
            <w:tcW w:w="239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5A306D" w:rsidRDefault="005A306D">
      <w:pPr>
        <w:rPr>
          <w:rFonts w:ascii="Marianne" w:hAnsi="Marianne"/>
          <w:sz w:val="20"/>
          <w:szCs w:val="20"/>
        </w:rPr>
      </w:pPr>
    </w:p>
    <w:p w:rsidR="00CB7972" w:rsidRDefault="00CB7972">
      <w:pPr>
        <w:rPr>
          <w:rFonts w:ascii="Marianne" w:hAnsi="Marianne"/>
          <w:sz w:val="20"/>
          <w:szCs w:val="20"/>
        </w:rPr>
      </w:pPr>
    </w:p>
    <w:p w:rsidR="00CB7972" w:rsidRDefault="00CB7972">
      <w:pPr>
        <w:rPr>
          <w:rFonts w:ascii="Marianne" w:hAnsi="Marianne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44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6240"/>
        <w:gridCol w:w="2591"/>
      </w:tblGrid>
      <w:tr w:rsidR="005A306D">
        <w:trPr>
          <w:jc w:val="center"/>
        </w:trPr>
        <w:tc>
          <w:tcPr>
            <w:tcW w:w="6167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Description des outils</w:t>
            </w:r>
          </w:p>
        </w:tc>
      </w:tr>
      <w:tr w:rsidR="005A306D">
        <w:trPr>
          <w:jc w:val="center"/>
        </w:trPr>
        <w:tc>
          <w:tcPr>
            <w:tcW w:w="6167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Outils créés et/ou mis à disposition des professionnels</w:t>
            </w:r>
          </w:p>
        </w:tc>
        <w:tc>
          <w:tcPr>
            <w:tcW w:w="2561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sz w:val="20"/>
                <w:szCs w:val="20"/>
              </w:rPr>
            </w:pPr>
          </w:p>
        </w:tc>
      </w:tr>
    </w:tbl>
    <w:p w:rsidR="005A306D" w:rsidRDefault="005A306D">
      <w:pPr>
        <w:pStyle w:val="Paragraphedeliste"/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BE23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Marianne" w:hAnsi="Marianne"/>
          <w:b/>
          <w:sz w:val="20"/>
          <w:szCs w:val="20"/>
          <w:u w:val="single"/>
        </w:rPr>
      </w:pPr>
      <w:r>
        <w:rPr>
          <w:rFonts w:ascii="Marianne" w:hAnsi="Marianne"/>
          <w:b/>
          <w:sz w:val="20"/>
          <w:szCs w:val="20"/>
          <w:u w:val="single"/>
        </w:rPr>
        <w:t>Commentaires</w:t>
      </w:r>
      <w:r>
        <w:rPr>
          <w:rFonts w:ascii="Calibri" w:hAnsi="Calibri" w:cs="Calibri"/>
          <w:b/>
          <w:sz w:val="20"/>
          <w:szCs w:val="20"/>
          <w:u w:val="single"/>
        </w:rPr>
        <w:t> </w:t>
      </w:r>
      <w:r>
        <w:rPr>
          <w:rFonts w:ascii="Marianne" w:hAnsi="Marianne"/>
          <w:b/>
          <w:sz w:val="20"/>
          <w:szCs w:val="20"/>
          <w:u w:val="single"/>
        </w:rPr>
        <w:t>:</w:t>
      </w:r>
    </w:p>
    <w:p w:rsidR="005A306D" w:rsidRPr="00292A60" w:rsidRDefault="005A306D" w:rsidP="00292A60">
      <w:pPr>
        <w:rPr>
          <w:rFonts w:ascii="Marianne" w:hAnsi="Marianne"/>
          <w:b/>
          <w:color w:val="000091"/>
          <w:sz w:val="20"/>
          <w:szCs w:val="20"/>
        </w:rPr>
      </w:pPr>
    </w:p>
    <w:p w:rsidR="005A306D" w:rsidRDefault="00CB7972">
      <w:pPr>
        <w:rPr>
          <w:rFonts w:ascii="Marianne" w:hAnsi="Marianne"/>
          <w:b/>
          <w:color w:val="000091"/>
          <w:sz w:val="22"/>
          <w:szCs w:val="20"/>
        </w:rPr>
      </w:pPr>
      <w:sdt>
        <w:sdtPr>
          <w:id w:val="1517450934"/>
        </w:sdtPr>
        <w:sdtEndPr/>
        <w:sdtContent>
          <w:r w:rsidR="00BE2361">
            <w:rPr>
              <w:rFonts w:ascii="MS Gothic" w:eastAsia="MS Gothic" w:hAnsi="MS Gothic"/>
              <w:b/>
              <w:color w:val="000091"/>
              <w:sz w:val="22"/>
              <w:szCs w:val="20"/>
              <w:lang w:val="en-US"/>
            </w:rPr>
            <w:t>☐</w:t>
          </w:r>
        </w:sdtContent>
      </w:sdt>
      <w:r w:rsidR="00BE2361">
        <w:rPr>
          <w:rFonts w:ascii="Marianne" w:hAnsi="Marianne"/>
          <w:b/>
          <w:color w:val="000091"/>
          <w:sz w:val="22"/>
          <w:szCs w:val="20"/>
        </w:rPr>
        <w:t xml:space="preserve"> Ingénierie / Coordination du contrat et gouvernance locale  </w:t>
      </w:r>
    </w:p>
    <w:p w:rsidR="005A306D" w:rsidRDefault="005A306D">
      <w:pPr>
        <w:rPr>
          <w:rFonts w:ascii="Marianne" w:hAnsi="Marianne"/>
          <w:b/>
          <w:color w:val="000091"/>
          <w:sz w:val="22"/>
          <w:szCs w:val="20"/>
        </w:rPr>
      </w:pPr>
    </w:p>
    <w:p w:rsidR="005A306D" w:rsidRDefault="00BE2361">
      <w:pPr>
        <w:rPr>
          <w:rFonts w:ascii="Marianne" w:hAnsi="Marianne"/>
          <w:b/>
          <w:color w:val="000091"/>
          <w:sz w:val="22"/>
          <w:szCs w:val="20"/>
        </w:rPr>
      </w:pPr>
      <w:r>
        <w:rPr>
          <w:rFonts w:ascii="Marianne" w:hAnsi="Marianne"/>
          <w:b/>
          <w:color w:val="000091"/>
          <w:sz w:val="22"/>
          <w:szCs w:val="20"/>
        </w:rPr>
        <w:t>Indicateurs de suivi de l’action</w:t>
      </w:r>
    </w:p>
    <w:p w:rsidR="005A306D" w:rsidRDefault="00BE2361">
      <w:pPr>
        <w:spacing w:after="240"/>
        <w:rPr>
          <w:rFonts w:ascii="Marianne" w:hAnsi="Marianne"/>
          <w:i/>
          <w:color w:val="000000" w:themeColor="text1"/>
          <w:sz w:val="18"/>
          <w:szCs w:val="20"/>
        </w:rPr>
      </w:pPr>
      <w:r>
        <w:rPr>
          <w:rFonts w:ascii="Marianne" w:hAnsi="Marianne"/>
          <w:i/>
          <w:color w:val="000000" w:themeColor="text1"/>
          <w:sz w:val="20"/>
          <w:szCs w:val="20"/>
        </w:rPr>
        <w:t>Ajoutez tout indicateur pertinent.</w:t>
      </w:r>
    </w:p>
    <w:p w:rsidR="005A306D" w:rsidRDefault="00BE2361">
      <w:p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Un coordonnateur du CTAI est-il recruté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(ou le sera)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? Si oui, joignez la fiche de poste et précisez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:</w:t>
      </w:r>
    </w:p>
    <w:p w:rsidR="005A306D" w:rsidRDefault="00BE2361">
      <w:pPr>
        <w:pStyle w:val="Paragraphedeliste"/>
        <w:numPr>
          <w:ilvl w:val="0"/>
          <w:numId w:val="3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la part d’ETPT mobilisée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;</w:t>
      </w:r>
    </w:p>
    <w:p w:rsidR="005A306D" w:rsidRDefault="00BE2361">
      <w:pPr>
        <w:pStyle w:val="Paragraphedeliste"/>
        <w:numPr>
          <w:ilvl w:val="0"/>
          <w:numId w:val="3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s’il s’agit d’un recrutement ou d’un agent déjà en poste dont les missions ont évolué</w:t>
      </w:r>
      <w:r>
        <w:rPr>
          <w:rFonts w:ascii="Calibri" w:hAnsi="Calibri" w:cs="Calibri"/>
          <w:sz w:val="20"/>
        </w:rPr>
        <w:t> </w:t>
      </w:r>
      <w:r>
        <w:rPr>
          <w:rFonts w:ascii="Marianne" w:hAnsi="Marianne"/>
          <w:sz w:val="20"/>
        </w:rPr>
        <w:t>;</w:t>
      </w:r>
    </w:p>
    <w:p w:rsidR="005A306D" w:rsidRPr="00292A60" w:rsidRDefault="00BE2361" w:rsidP="00292A60">
      <w:pPr>
        <w:pStyle w:val="Paragraphedeliste"/>
        <w:numPr>
          <w:ilvl w:val="0"/>
          <w:numId w:val="3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ses missions principales et les actions conduites dans ce cadre.</w:t>
      </w:r>
    </w:p>
    <w:tbl>
      <w:tblPr>
        <w:tblStyle w:val="Grilledutableau"/>
        <w:tblW w:w="4950" w:type="pct"/>
        <w:jc w:val="center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7807"/>
        <w:gridCol w:w="2016"/>
      </w:tblGrid>
      <w:tr w:rsidR="005A306D">
        <w:trPr>
          <w:jc w:val="center"/>
        </w:trPr>
        <w:tc>
          <w:tcPr>
            <w:tcW w:w="7716" w:type="dxa"/>
            <w:tcBorders>
              <w:top w:val="nil"/>
              <w:left w:val="nil"/>
              <w:bottom w:val="single" w:sz="2" w:space="0" w:color="000091"/>
              <w:right w:val="single" w:sz="2" w:space="0" w:color="000091"/>
            </w:tcBorders>
            <w:shd w:val="clear" w:color="auto" w:fill="auto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D9D9D9" w:themeFill="background1" w:themeFillShade="D9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Objectif</w:t>
            </w:r>
          </w:p>
          <w:p w:rsidR="005A306D" w:rsidRDefault="00BE2361">
            <w:pPr>
              <w:suppressAutoHyphens w:val="0"/>
              <w:rPr>
                <w:rFonts w:ascii="Marianne" w:hAnsi="Marianne"/>
                <w:b/>
                <w:i/>
                <w:sz w:val="20"/>
                <w:szCs w:val="20"/>
              </w:rPr>
            </w:pPr>
            <w:r>
              <w:rPr>
                <w:rFonts w:ascii="Marianne" w:hAnsi="Marianne"/>
                <w:b/>
                <w:i/>
                <w:sz w:val="20"/>
                <w:szCs w:val="20"/>
              </w:rPr>
              <w:t>Valeur-cible</w:t>
            </w:r>
          </w:p>
        </w:tc>
      </w:tr>
      <w:tr w:rsidR="005A306D">
        <w:trPr>
          <w:jc w:val="center"/>
        </w:trPr>
        <w:tc>
          <w:tcPr>
            <w:tcW w:w="77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Intitulé indicateur</w:t>
            </w:r>
          </w:p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  <w:tr w:rsidR="005A306D">
        <w:trPr>
          <w:jc w:val="center"/>
        </w:trPr>
        <w:tc>
          <w:tcPr>
            <w:tcW w:w="7716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BE2361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Intitulé indicateur</w:t>
            </w:r>
          </w:p>
        </w:tc>
        <w:tc>
          <w:tcPr>
            <w:tcW w:w="1992" w:type="dxa"/>
            <w:tcBorders>
              <w:top w:val="single" w:sz="2" w:space="0" w:color="000091"/>
              <w:left w:val="single" w:sz="2" w:space="0" w:color="000091"/>
              <w:bottom w:val="single" w:sz="2" w:space="0" w:color="000091"/>
              <w:right w:val="single" w:sz="2" w:space="0" w:color="000091"/>
            </w:tcBorders>
            <w:shd w:val="clear" w:color="auto" w:fill="auto"/>
            <w:vAlign w:val="center"/>
          </w:tcPr>
          <w:p w:rsidR="005A306D" w:rsidRDefault="005A306D">
            <w:pPr>
              <w:suppressAutoHyphens w:val="0"/>
              <w:rPr>
                <w:rFonts w:ascii="Marianne" w:hAnsi="Marianne"/>
                <w:b/>
                <w:sz w:val="20"/>
                <w:szCs w:val="20"/>
              </w:rPr>
            </w:pPr>
          </w:p>
        </w:tc>
      </w:tr>
    </w:tbl>
    <w:p w:rsidR="005A306D" w:rsidRDefault="005A306D">
      <w:pPr>
        <w:spacing w:after="240"/>
        <w:rPr>
          <w:sz w:val="22"/>
        </w:rPr>
      </w:pPr>
    </w:p>
    <w:sectPr w:rsidR="005A306D" w:rsidSect="007E1651">
      <w:headerReference w:type="default" r:id="rId8"/>
      <w:footerReference w:type="default" r:id="rId9"/>
      <w:pgSz w:w="11906" w:h="16838"/>
      <w:pgMar w:top="57" w:right="1134" w:bottom="1159" w:left="964" w:header="0" w:footer="66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CB5" w:rsidRDefault="00D50CB5">
      <w:r>
        <w:separator/>
      </w:r>
    </w:p>
  </w:endnote>
  <w:endnote w:type="continuationSeparator" w:id="0">
    <w:p w:rsidR="00D50CB5" w:rsidRDefault="00D5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Arimo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4791863"/>
      <w:docPartObj>
        <w:docPartGallery w:val="Page Numbers (Top of Page)"/>
        <w:docPartUnique/>
      </w:docPartObj>
    </w:sdtPr>
    <w:sdtEndPr/>
    <w:sdtContent>
      <w:p w:rsidR="00D50CB5" w:rsidRDefault="007E1651">
        <w:pPr>
          <w:pStyle w:val="Pieddepage"/>
          <w:jc w:val="right"/>
          <w:rPr>
            <w:rFonts w:ascii="Marianne" w:hAnsi="Marianne"/>
            <w:sz w:val="20"/>
          </w:rPr>
        </w:pPr>
        <w:r>
          <w:rPr>
            <w:rFonts w:ascii="Marianne" w:hAnsi="Marianne"/>
            <w:bCs/>
            <w:sz w:val="18"/>
          </w:rPr>
          <w:fldChar w:fldCharType="begin"/>
        </w:r>
        <w:r w:rsidR="00D50CB5">
          <w:rPr>
            <w:rFonts w:ascii="Marianne" w:hAnsi="Marianne"/>
            <w:bCs/>
            <w:sz w:val="18"/>
          </w:rPr>
          <w:instrText xml:space="preserve"> PAGE </w:instrText>
        </w:r>
        <w:r>
          <w:rPr>
            <w:rFonts w:ascii="Marianne" w:hAnsi="Marianne"/>
            <w:bCs/>
            <w:sz w:val="18"/>
          </w:rPr>
          <w:fldChar w:fldCharType="separate"/>
        </w:r>
        <w:r w:rsidR="00AD18A7">
          <w:rPr>
            <w:rFonts w:ascii="Marianne" w:hAnsi="Marianne"/>
            <w:bCs/>
            <w:noProof/>
            <w:sz w:val="18"/>
          </w:rPr>
          <w:t>3</w:t>
        </w:r>
        <w:r>
          <w:rPr>
            <w:rFonts w:ascii="Marianne" w:hAnsi="Marianne"/>
            <w:bCs/>
            <w:sz w:val="18"/>
          </w:rPr>
          <w:fldChar w:fldCharType="end"/>
        </w:r>
        <w:r w:rsidR="00D50CB5">
          <w:rPr>
            <w:rFonts w:ascii="Marianne" w:hAnsi="Marianne"/>
            <w:sz w:val="18"/>
          </w:rPr>
          <w:t xml:space="preserve"> | </w:t>
        </w:r>
        <w:r>
          <w:rPr>
            <w:rFonts w:ascii="Marianne" w:hAnsi="Marianne"/>
            <w:bCs/>
            <w:sz w:val="18"/>
          </w:rPr>
          <w:fldChar w:fldCharType="begin"/>
        </w:r>
        <w:r w:rsidR="00D50CB5">
          <w:rPr>
            <w:rFonts w:ascii="Marianne" w:hAnsi="Marianne"/>
            <w:bCs/>
            <w:sz w:val="18"/>
          </w:rPr>
          <w:instrText xml:space="preserve"> NUMPAGES </w:instrText>
        </w:r>
        <w:r>
          <w:rPr>
            <w:rFonts w:ascii="Marianne" w:hAnsi="Marianne"/>
            <w:bCs/>
            <w:sz w:val="18"/>
          </w:rPr>
          <w:fldChar w:fldCharType="separate"/>
        </w:r>
        <w:r w:rsidR="00AD18A7">
          <w:rPr>
            <w:rFonts w:ascii="Marianne" w:hAnsi="Marianne"/>
            <w:bCs/>
            <w:noProof/>
            <w:sz w:val="18"/>
          </w:rPr>
          <w:t>12</w:t>
        </w:r>
        <w:r>
          <w:rPr>
            <w:rFonts w:ascii="Marianne" w:hAnsi="Marianne"/>
            <w:bCs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CB5" w:rsidRDefault="00D50CB5">
      <w:r>
        <w:separator/>
      </w:r>
    </w:p>
  </w:footnote>
  <w:footnote w:type="continuationSeparator" w:id="0">
    <w:p w:rsidR="00D50CB5" w:rsidRDefault="00D5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B5" w:rsidRDefault="00D50CB5">
    <w:pPr>
      <w:pStyle w:val="En-tte"/>
    </w:pPr>
  </w:p>
  <w:p w:rsidR="00D50CB5" w:rsidRDefault="00D50CB5">
    <w:pPr>
      <w:pStyle w:val="En-tte"/>
      <w:tabs>
        <w:tab w:val="clear" w:pos="4536"/>
        <w:tab w:val="clear" w:pos="9072"/>
        <w:tab w:val="left" w:pos="7834"/>
      </w:tabs>
    </w:pPr>
    <w:r>
      <w:tab/>
    </w:r>
  </w:p>
  <w:p w:rsidR="00D50CB5" w:rsidRDefault="00D50CB5">
    <w:pPr>
      <w:pStyle w:val="En-tte"/>
      <w:tabs>
        <w:tab w:val="clear" w:pos="4536"/>
        <w:tab w:val="clear" w:pos="9072"/>
        <w:tab w:val="left" w:pos="2523"/>
      </w:tabs>
    </w:pPr>
    <w:r>
      <w:tab/>
    </w:r>
  </w:p>
  <w:p w:rsidR="00D50CB5" w:rsidRDefault="00D50CB5">
    <w:pPr>
      <w:pStyle w:val="En-tte"/>
      <w:rPr>
        <w:rFonts w:ascii="Marianne" w:hAnsi="Marianne"/>
        <w:b/>
        <w:color w:val="000091"/>
        <w:sz w:val="22"/>
      </w:rPr>
    </w:pPr>
    <w:r>
      <w:rPr>
        <w:noProof/>
        <w:lang w:eastAsia="fr-FR"/>
      </w:rPr>
      <w:drawing>
        <wp:inline distT="0" distB="0" distL="0" distR="0">
          <wp:extent cx="1532177" cy="52324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291" cy="566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fr-FR"/>
      </w:rPr>
      <w:drawing>
        <wp:inline distT="0" distB="0" distL="0" distR="0">
          <wp:extent cx="1281665" cy="625475"/>
          <wp:effectExtent l="0" t="0" r="0" b="3175"/>
          <wp:docPr id="1" name="Image 15" descr="C:\Users\mayardau\AppData\Local\Microsoft\Windows\INetCache\Content.Word\logo-territoires d_Integr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5" descr="C:\Users\mayardau\AppData\Local\Microsoft\Windows\INetCache\Content.Word\logo-territoires d_Integration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88198" cy="62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rFonts w:ascii="Marianne" w:hAnsi="Marianne"/>
        <w:b/>
        <w:color w:val="000091"/>
        <w:sz w:val="22"/>
      </w:rPr>
      <w:t>Fiche-action 2025</w:t>
    </w:r>
  </w:p>
  <w:p w:rsidR="00D50CB5" w:rsidRDefault="00D50CB5">
    <w:pPr>
      <w:pStyle w:val="En-tte"/>
      <w:pBdr>
        <w:bottom w:val="single" w:sz="4" w:space="1" w:color="000000"/>
      </w:pBdr>
      <w:tabs>
        <w:tab w:val="clear" w:pos="4536"/>
        <w:tab w:val="clear" w:pos="9072"/>
        <w:tab w:val="left" w:pos="3016"/>
      </w:tabs>
      <w:rPr>
        <w:rFonts w:ascii="Marianne" w:hAnsi="Marianne"/>
        <w:b/>
        <w:color w:val="000091"/>
        <w:sz w:val="14"/>
      </w:rPr>
    </w:pPr>
    <w:r>
      <w:rPr>
        <w:rFonts w:ascii="Marianne" w:hAnsi="Marianne"/>
        <w:b/>
        <w:color w:val="000091"/>
        <w:sz w:val="22"/>
      </w:rPr>
      <w:tab/>
    </w:r>
  </w:p>
  <w:p w:rsidR="00D50CB5" w:rsidRDefault="00D50CB5">
    <w:pPr>
      <w:pStyle w:val="En-tte"/>
      <w:tabs>
        <w:tab w:val="clear" w:pos="4536"/>
        <w:tab w:val="clear" w:pos="9072"/>
        <w:tab w:val="left" w:pos="3016"/>
      </w:tabs>
      <w:rPr>
        <w:rFonts w:ascii="Marianne" w:hAnsi="Marianne"/>
        <w:b/>
        <w:color w:val="000091"/>
        <w:sz w:val="22"/>
      </w:rPr>
    </w:pPr>
    <w:r>
      <w:rPr>
        <w:rFonts w:ascii="Marianne" w:hAnsi="Marianne"/>
        <w:b/>
        <w:color w:val="000091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D13F5"/>
    <w:multiLevelType w:val="hybridMultilevel"/>
    <w:tmpl w:val="B060C6F0"/>
    <w:lvl w:ilvl="0" w:tplc="EA5427A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i w:val="0"/>
        <w:color w:val="42424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77B44"/>
    <w:multiLevelType w:val="multilevel"/>
    <w:tmpl w:val="838CF73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F01126"/>
    <w:multiLevelType w:val="multilevel"/>
    <w:tmpl w:val="14CC34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000091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C12C9E"/>
    <w:multiLevelType w:val="multilevel"/>
    <w:tmpl w:val="A9209D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" w15:restartNumberingAfterBreak="0">
    <w:nsid w:val="55100E72"/>
    <w:multiLevelType w:val="multilevel"/>
    <w:tmpl w:val="99EC7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06D"/>
    <w:rsid w:val="00062D30"/>
    <w:rsid w:val="00070391"/>
    <w:rsid w:val="000C1E69"/>
    <w:rsid w:val="000D2633"/>
    <w:rsid w:val="001357BA"/>
    <w:rsid w:val="001771E9"/>
    <w:rsid w:val="001C7DE7"/>
    <w:rsid w:val="00221A04"/>
    <w:rsid w:val="00292A60"/>
    <w:rsid w:val="00476BE4"/>
    <w:rsid w:val="004D147C"/>
    <w:rsid w:val="005967C5"/>
    <w:rsid w:val="005A306D"/>
    <w:rsid w:val="005D4FDD"/>
    <w:rsid w:val="005F55BF"/>
    <w:rsid w:val="005F6DED"/>
    <w:rsid w:val="00762735"/>
    <w:rsid w:val="007862B4"/>
    <w:rsid w:val="007C76EB"/>
    <w:rsid w:val="007E1651"/>
    <w:rsid w:val="007F67DF"/>
    <w:rsid w:val="00965012"/>
    <w:rsid w:val="00A067D2"/>
    <w:rsid w:val="00AC4764"/>
    <w:rsid w:val="00AD18A7"/>
    <w:rsid w:val="00B33F76"/>
    <w:rsid w:val="00B720CD"/>
    <w:rsid w:val="00BE2361"/>
    <w:rsid w:val="00C57DA3"/>
    <w:rsid w:val="00CB7972"/>
    <w:rsid w:val="00D50CB5"/>
    <w:rsid w:val="00D62613"/>
    <w:rsid w:val="00D62934"/>
    <w:rsid w:val="00DA0E74"/>
    <w:rsid w:val="00F433D1"/>
    <w:rsid w:val="00FC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2529"/>
  <w15:docId w15:val="{3CA5A7BE-1F7C-4A38-AA2F-6935FA6D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56D"/>
    <w:pPr>
      <w:widowControl w:val="0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20356D"/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customStyle="1" w:styleId="En-tteCar">
    <w:name w:val="En-tête Car"/>
    <w:basedOn w:val="Policepardfaut"/>
    <w:link w:val="En-tte"/>
    <w:uiPriority w:val="99"/>
    <w:qFormat/>
    <w:rsid w:val="0020356D"/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612AC1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612AC1"/>
    <w:rPr>
      <w:rFonts w:ascii="Times New Roman" w:eastAsia="Arial Unicode MS" w:hAnsi="Times New Roman" w:cs="Times New Roman"/>
      <w:color w:val="00000A"/>
      <w:sz w:val="20"/>
      <w:szCs w:val="20"/>
      <w:lang w:eastAsia="zh-C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612AC1"/>
    <w:rPr>
      <w:rFonts w:ascii="Times New Roman" w:eastAsia="Arial Unicode MS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12AC1"/>
    <w:rPr>
      <w:rFonts w:ascii="Segoe UI" w:eastAsia="Arial Unicode MS" w:hAnsi="Segoe UI" w:cs="Segoe UI"/>
      <w:color w:val="00000A"/>
      <w:sz w:val="18"/>
      <w:szCs w:val="18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276FA1"/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paragraph" w:styleId="Titre">
    <w:name w:val="Title"/>
    <w:basedOn w:val="Normal"/>
    <w:next w:val="Corpsdetexte"/>
    <w:qFormat/>
    <w:rsid w:val="007E16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E1651"/>
    <w:pPr>
      <w:spacing w:after="140" w:line="276" w:lineRule="auto"/>
    </w:pPr>
  </w:style>
  <w:style w:type="paragraph" w:styleId="Liste">
    <w:name w:val="List"/>
    <w:basedOn w:val="Corpsdetexte"/>
    <w:rsid w:val="007E1651"/>
    <w:rPr>
      <w:rFonts w:cs="Arial"/>
    </w:rPr>
  </w:style>
  <w:style w:type="paragraph" w:styleId="Lgende">
    <w:name w:val="caption"/>
    <w:basedOn w:val="Normal"/>
    <w:qFormat/>
    <w:rsid w:val="007E165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7E1651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qFormat/>
    <w:rsid w:val="007E1651"/>
  </w:style>
  <w:style w:type="paragraph" w:styleId="Pieddepage">
    <w:name w:val="footer"/>
    <w:basedOn w:val="Normal"/>
    <w:link w:val="PieddepageCar"/>
    <w:uiPriority w:val="99"/>
    <w:rsid w:val="0020356D"/>
    <w:pPr>
      <w:suppressLineNumbers/>
      <w:tabs>
        <w:tab w:val="center" w:pos="4818"/>
        <w:tab w:val="right" w:pos="9637"/>
      </w:tabs>
    </w:pPr>
  </w:style>
  <w:style w:type="paragraph" w:customStyle="1" w:styleId="texte">
    <w:name w:val="texte"/>
    <w:basedOn w:val="Normal"/>
    <w:qFormat/>
    <w:rsid w:val="0020356D"/>
    <w:pPr>
      <w:spacing w:after="240"/>
      <w:ind w:left="284" w:right="284" w:firstLine="1134"/>
      <w:jc w:val="both"/>
    </w:pPr>
  </w:style>
  <w:style w:type="paragraph" w:customStyle="1" w:styleId="GRANDTITRE">
    <w:name w:val="GRAND TITRE"/>
    <w:basedOn w:val="Normal"/>
    <w:qFormat/>
    <w:rsid w:val="0020356D"/>
    <w:pPr>
      <w:widowControl/>
      <w:suppressAutoHyphens w:val="0"/>
      <w:jc w:val="center"/>
    </w:pPr>
    <w:rPr>
      <w:rFonts w:ascii="Arial" w:eastAsia="Times New Roman" w:hAnsi="Arial" w:cs="Arial"/>
      <w:b/>
      <w:sz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2035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356D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612AC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612AC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12AC1"/>
    <w:rPr>
      <w:rFonts w:ascii="Segoe UI" w:hAnsi="Segoe UI" w:cs="Segoe UI"/>
      <w:sz w:val="18"/>
      <w:szCs w:val="18"/>
    </w:rPr>
  </w:style>
  <w:style w:type="paragraph" w:styleId="Rvision">
    <w:name w:val="Revision"/>
    <w:uiPriority w:val="99"/>
    <w:semiHidden/>
    <w:qFormat/>
    <w:rsid w:val="00A238E1"/>
    <w:pPr>
      <w:suppressAutoHyphens w:val="0"/>
    </w:pPr>
    <w:rPr>
      <w:rFonts w:ascii="Times New Roman" w:eastAsia="Arial Unicode MS" w:hAnsi="Times New Roman" w:cs="Times New Roman"/>
      <w:color w:val="00000A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A238E1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ED1B-844B-48F7-89D8-5F11A668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2326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d'Agglomération du Grand Besançon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BARRAULT Charlotte</dc:creator>
  <dc:description/>
  <cp:lastModifiedBy>GUILHERME Mathilde</cp:lastModifiedBy>
  <cp:revision>9</cp:revision>
  <dcterms:created xsi:type="dcterms:W3CDTF">2025-03-27T08:45:00Z</dcterms:created>
  <dcterms:modified xsi:type="dcterms:W3CDTF">2025-04-02T07:05:00Z</dcterms:modified>
  <dc:language>fr-FR</dc:language>
</cp:coreProperties>
</file>